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color="0070C0" w:sz="8" w:space="0"/>
          <w:left w:val="single" w:color="0070C0" w:sz="8" w:space="0"/>
          <w:bottom w:val="single" w:color="0070C0" w:sz="8" w:space="0"/>
          <w:right w:val="single" w:color="0070C0" w:sz="8" w:space="0"/>
          <w:insideH w:val="single" w:color="0070C0" w:sz="8" w:space="0"/>
          <w:insideV w:val="single" w:color="0070C0" w:sz="8" w:space="0"/>
        </w:tblBorders>
        <w:tblLook w:val="04A0" w:firstRow="1" w:lastRow="0" w:firstColumn="1" w:lastColumn="0" w:noHBand="0" w:noVBand="1"/>
      </w:tblPr>
      <w:tblGrid>
        <w:gridCol w:w="8720"/>
      </w:tblGrid>
      <w:tr w:rsidRPr="00C45AC9" w:rsidR="00081C4C" w:rsidTr="0012533A" w14:paraId="736D1978" w14:textId="77777777">
        <w:tc>
          <w:tcPr>
            <w:tcW w:w="9060" w:type="dxa"/>
          </w:tcPr>
          <w:p w:rsidRPr="00C45AC9" w:rsidR="00617C2E" w:rsidP="00FE7639" w:rsidRDefault="00081C4C" w14:paraId="63955865" w14:textId="631404A3">
            <w:pPr>
              <w:snapToGrid w:val="0"/>
              <w:spacing w:before="120" w:line="288" w:lineRule="auto"/>
              <w:jc w:val="center"/>
              <w:rPr>
                <w:rStyle w:val="normaltextrun"/>
                <w:rFonts w:ascii="Calibri" w:hAnsi="Calibri" w:cs="Calibri"/>
                <w:b/>
                <w:bCs/>
                <w:smallCaps/>
                <w:color w:val="0070C0"/>
                <w:sz w:val="40"/>
                <w:szCs w:val="40"/>
              </w:rPr>
            </w:pPr>
            <w:r w:rsidRPr="00C45AC9">
              <w:rPr>
                <w:rStyle w:val="normaltextrun"/>
                <w:rFonts w:ascii="Calibri" w:hAnsi="Calibri" w:cs="Calibri"/>
                <w:b/>
                <w:bCs/>
                <w:smallCaps/>
                <w:color w:val="0070C0"/>
                <w:sz w:val="40"/>
                <w:szCs w:val="40"/>
              </w:rPr>
              <w:t>Nota de Premsa</w:t>
            </w:r>
          </w:p>
        </w:tc>
      </w:tr>
    </w:tbl>
    <w:p w:rsidRPr="00C45AC9" w:rsidR="00081C4C" w:rsidP="29C433A0" w:rsidRDefault="00081C4C" w14:paraId="70D0FBB8" w14:textId="559BEAD4">
      <w:pPr>
        <w:snapToGrid w:val="0"/>
        <w:spacing w:before="360" w:after="120" w:line="288" w:lineRule="auto"/>
        <w:jc w:val="both"/>
        <w:rPr>
          <w:rFonts w:ascii="Calibri" w:hAnsi="Calibri" w:cs="Calibri"/>
        </w:rPr>
      </w:pPr>
      <w:r w:rsidRPr="29C433A0" w:rsidR="258A25C5">
        <w:rPr>
          <w:rFonts w:ascii="Calibri" w:hAnsi="Calibri" w:cs="Calibri"/>
        </w:rPr>
        <w:t>Tarragona, 1</w:t>
      </w:r>
      <w:r w:rsidRPr="29C433A0" w:rsidR="50DD9045">
        <w:rPr>
          <w:rFonts w:ascii="Calibri" w:hAnsi="Calibri" w:cs="Calibri"/>
        </w:rPr>
        <w:t>7</w:t>
      </w:r>
      <w:r w:rsidRPr="29C433A0" w:rsidR="44049430">
        <w:rPr>
          <w:rFonts w:ascii="Calibri" w:hAnsi="Calibri" w:cs="Calibri"/>
        </w:rPr>
        <w:t xml:space="preserve"> d</w:t>
      </w:r>
      <w:r w:rsidRPr="29C433A0" w:rsidR="5AD80960">
        <w:rPr>
          <w:rFonts w:ascii="Calibri" w:hAnsi="Calibri" w:cs="Calibri"/>
        </w:rPr>
        <w:t>’octubre</w:t>
      </w:r>
      <w:r w:rsidRPr="29C433A0" w:rsidR="44049430">
        <w:rPr>
          <w:rFonts w:ascii="Calibri" w:hAnsi="Calibri" w:cs="Calibri"/>
        </w:rPr>
        <w:t xml:space="preserve"> </w:t>
      </w:r>
      <w:r w:rsidRPr="29C433A0" w:rsidR="258A25C5">
        <w:rPr>
          <w:rFonts w:ascii="Calibri" w:hAnsi="Calibri" w:cs="Calibri"/>
        </w:rPr>
        <w:t>de 202</w:t>
      </w:r>
      <w:r w:rsidRPr="29C433A0" w:rsidR="44049430">
        <w:rPr>
          <w:rFonts w:ascii="Calibri" w:hAnsi="Calibri" w:cs="Calibri"/>
        </w:rPr>
        <w:t>2</w:t>
      </w:r>
    </w:p>
    <w:p w:rsidRPr="00C45AC9" w:rsidR="00C45AC9" w:rsidP="29C433A0" w:rsidRDefault="00C45AC9" w14:paraId="0006BBF0" w14:textId="1D8881BC">
      <w:pPr>
        <w:spacing w:before="360" w:beforeAutospacing="0" w:after="120" w:afterAutospacing="0" w:line="288" w:lineRule="auto"/>
        <w:jc w:val="both"/>
        <w:textAlignment w:val="baseline"/>
        <w:rPr>
          <w:rFonts w:ascii="Calibri" w:hAnsi="Calibri" w:cs="Calibri"/>
          <w:b w:val="1"/>
          <w:bCs w:val="1"/>
          <w:sz w:val="24"/>
          <w:szCs w:val="24"/>
        </w:rPr>
      </w:pPr>
      <w:r w:rsidRPr="29C433A0" w:rsidR="1D407454">
        <w:rPr>
          <w:rFonts w:ascii="Calibri" w:hAnsi="Calibri" w:cs="Calibri"/>
          <w:b w:val="1"/>
          <w:bCs w:val="1"/>
          <w:sz w:val="24"/>
          <w:szCs w:val="24"/>
        </w:rPr>
        <w:t>L’I</w:t>
      </w:r>
      <w:r w:rsidRPr="29C433A0" w:rsidR="59AEDA83">
        <w:rPr>
          <w:rFonts w:ascii="Calibri" w:hAnsi="Calibri" w:cs="Calibri"/>
          <w:b w:val="1"/>
          <w:bCs w:val="1"/>
          <w:sz w:val="24"/>
          <w:szCs w:val="24"/>
        </w:rPr>
        <w:t xml:space="preserve">nstitut </w:t>
      </w:r>
      <w:r w:rsidRPr="29C433A0" w:rsidR="1D407454">
        <w:rPr>
          <w:rFonts w:ascii="Calibri" w:hAnsi="Calibri" w:cs="Calibri"/>
          <w:b w:val="1"/>
          <w:bCs w:val="1"/>
          <w:sz w:val="24"/>
          <w:szCs w:val="24"/>
        </w:rPr>
        <w:t>C</w:t>
      </w:r>
      <w:r w:rsidRPr="29C433A0" w:rsidR="7D278D23">
        <w:rPr>
          <w:rFonts w:ascii="Calibri" w:hAnsi="Calibri" w:cs="Calibri"/>
          <w:b w:val="1"/>
          <w:bCs w:val="1"/>
          <w:sz w:val="24"/>
          <w:szCs w:val="24"/>
        </w:rPr>
        <w:t>atalà d’</w:t>
      </w:r>
      <w:r w:rsidRPr="29C433A0" w:rsidR="1D407454">
        <w:rPr>
          <w:rFonts w:ascii="Calibri" w:hAnsi="Calibri" w:cs="Calibri"/>
          <w:b w:val="1"/>
          <w:bCs w:val="1"/>
          <w:sz w:val="24"/>
          <w:szCs w:val="24"/>
        </w:rPr>
        <w:t>A</w:t>
      </w:r>
      <w:r w:rsidRPr="29C433A0" w:rsidR="4D9C5480">
        <w:rPr>
          <w:rFonts w:ascii="Calibri" w:hAnsi="Calibri" w:cs="Calibri"/>
          <w:b w:val="1"/>
          <w:bCs w:val="1"/>
          <w:sz w:val="24"/>
          <w:szCs w:val="24"/>
        </w:rPr>
        <w:t xml:space="preserve">rqueologia </w:t>
      </w:r>
      <w:r w:rsidRPr="29C433A0" w:rsidR="1D407454">
        <w:rPr>
          <w:rFonts w:ascii="Calibri" w:hAnsi="Calibri" w:cs="Calibri"/>
          <w:b w:val="1"/>
          <w:bCs w:val="1"/>
          <w:sz w:val="24"/>
          <w:szCs w:val="24"/>
        </w:rPr>
        <w:t>C</w:t>
      </w:r>
      <w:r w:rsidRPr="29C433A0" w:rsidR="3F9914BF">
        <w:rPr>
          <w:rFonts w:ascii="Calibri" w:hAnsi="Calibri" w:cs="Calibri"/>
          <w:b w:val="1"/>
          <w:bCs w:val="1"/>
          <w:sz w:val="24"/>
          <w:szCs w:val="24"/>
        </w:rPr>
        <w:t>làssica</w:t>
      </w:r>
      <w:r w:rsidRPr="29C433A0" w:rsidR="1D407454">
        <w:rPr>
          <w:rFonts w:ascii="Calibri" w:hAnsi="Calibri" w:cs="Calibri"/>
          <w:b w:val="1"/>
          <w:bCs w:val="1"/>
          <w:sz w:val="24"/>
          <w:szCs w:val="24"/>
        </w:rPr>
        <w:t xml:space="preserve"> comença una n</w:t>
      </w:r>
      <w:r w:rsidRPr="29C433A0" w:rsidR="6877869A">
        <w:rPr>
          <w:rFonts w:ascii="Calibri" w:hAnsi="Calibri" w:cs="Calibri"/>
          <w:b w:val="1"/>
          <w:bCs w:val="1"/>
          <w:sz w:val="24"/>
          <w:szCs w:val="24"/>
        </w:rPr>
        <w:t xml:space="preserve">ova campanya d’excavacions </w:t>
      </w:r>
      <w:r w:rsidRPr="29C433A0" w:rsidR="14714359">
        <w:rPr>
          <w:rFonts w:ascii="Calibri" w:hAnsi="Calibri" w:cs="Calibri"/>
          <w:b w:val="1"/>
          <w:bCs w:val="1"/>
          <w:sz w:val="24"/>
          <w:szCs w:val="24"/>
        </w:rPr>
        <w:t xml:space="preserve">arqueològiques </w:t>
      </w:r>
      <w:r w:rsidRPr="29C433A0" w:rsidR="6877869A">
        <w:rPr>
          <w:rFonts w:ascii="Calibri" w:hAnsi="Calibri" w:cs="Calibri"/>
          <w:b w:val="1"/>
          <w:bCs w:val="1"/>
          <w:sz w:val="24"/>
          <w:szCs w:val="24"/>
        </w:rPr>
        <w:t>al jaciment de Mas Cap de Ferro (Nulles, Alt Camp)</w:t>
      </w:r>
    </w:p>
    <w:p w:rsidRPr="00C45AC9" w:rsidR="00C45AC9" w:rsidP="29C433A0" w:rsidRDefault="00C45AC9" w14:paraId="2B396275" w14:textId="3B18D039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cs="Calibri"/>
        </w:rPr>
      </w:pPr>
      <w:r w:rsidRPr="29C433A0" w:rsidR="61B11391">
        <w:rPr>
          <w:rFonts w:ascii="Calibri" w:hAnsi="Calibri" w:cs="Calibri"/>
        </w:rPr>
        <w:t>Aquesta setmana l’ICAC</w:t>
      </w:r>
      <w:r w:rsidRPr="29C433A0" w:rsidR="64825F1F">
        <w:rPr>
          <w:rFonts w:ascii="Calibri" w:hAnsi="Calibri" w:cs="Calibri"/>
        </w:rPr>
        <w:t>-CERCA</w:t>
      </w:r>
      <w:r w:rsidRPr="29C433A0" w:rsidR="61B11391">
        <w:rPr>
          <w:rFonts w:ascii="Calibri" w:hAnsi="Calibri" w:cs="Calibri"/>
        </w:rPr>
        <w:t xml:space="preserve"> ha començat una nova intervenció arqueològica al jaciment protohistòric de Mas Cap de Ferro (Nulles, Alt Camp)</w:t>
      </w:r>
      <w:r w:rsidRPr="29C433A0" w:rsidR="19BA9983">
        <w:rPr>
          <w:rFonts w:ascii="Calibri" w:hAnsi="Calibri" w:cs="Calibri"/>
        </w:rPr>
        <w:t>, amb el suport de l’Ajuntament de Nulles</w:t>
      </w:r>
      <w:r w:rsidRPr="29C433A0" w:rsidR="61B11391">
        <w:rPr>
          <w:rFonts w:ascii="Calibri" w:hAnsi="Calibri" w:cs="Calibri"/>
        </w:rPr>
        <w:t xml:space="preserve">. Es tracta d’un camp de sitges que se situa cronològicament en la primera edat del ferro (segle VI aC), segons </w:t>
      </w:r>
      <w:r w:rsidRPr="29C433A0" w:rsidR="32993775">
        <w:rPr>
          <w:rFonts w:ascii="Calibri" w:hAnsi="Calibri" w:cs="Calibri"/>
        </w:rPr>
        <w:t>s</w:t>
      </w:r>
      <w:r w:rsidRPr="29C433A0" w:rsidR="6040A73E">
        <w:rPr>
          <w:rFonts w:ascii="Calibri" w:hAnsi="Calibri" w:cs="Calibri"/>
        </w:rPr>
        <w:t>’ha pogut c</w:t>
      </w:r>
      <w:r w:rsidRPr="29C433A0" w:rsidR="32993775">
        <w:rPr>
          <w:rFonts w:ascii="Calibri" w:hAnsi="Calibri" w:cs="Calibri"/>
        </w:rPr>
        <w:t>onfirmar</w:t>
      </w:r>
      <w:r w:rsidRPr="29C433A0" w:rsidR="4AFAA211">
        <w:rPr>
          <w:rFonts w:ascii="Calibri" w:hAnsi="Calibri" w:cs="Calibri"/>
        </w:rPr>
        <w:t xml:space="preserve"> amb </w:t>
      </w:r>
      <w:r w:rsidRPr="29C433A0" w:rsidR="32993775">
        <w:rPr>
          <w:rFonts w:ascii="Calibri" w:hAnsi="Calibri" w:cs="Calibri"/>
        </w:rPr>
        <w:t>l</w:t>
      </w:r>
      <w:r w:rsidRPr="29C433A0" w:rsidR="61B11391">
        <w:rPr>
          <w:rFonts w:ascii="Calibri" w:hAnsi="Calibri" w:cs="Calibri"/>
        </w:rPr>
        <w:t xml:space="preserve">’estudi preliminar dels materials arqueològics localitzats fins al moment i les datacions per </w:t>
      </w:r>
      <w:r w:rsidRPr="29C433A0" w:rsidR="1E40FED8">
        <w:rPr>
          <w:rFonts w:ascii="Calibri" w:hAnsi="Calibri" w:cs="Calibri"/>
        </w:rPr>
        <w:t xml:space="preserve">carboni 14 de </w:t>
      </w:r>
      <w:r w:rsidRPr="29C433A0" w:rsidR="61B11391">
        <w:rPr>
          <w:rFonts w:ascii="Calibri" w:hAnsi="Calibri" w:cs="Calibri"/>
        </w:rPr>
        <w:t xml:space="preserve">llavors carbonitzades. </w:t>
      </w:r>
    </w:p>
    <w:p w:rsidRPr="00C45AC9" w:rsidR="00C45AC9" w:rsidP="29C433A0" w:rsidRDefault="00C45AC9" w14:paraId="48A2BE36" w14:textId="6F57D651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cs="Calibri"/>
        </w:rPr>
      </w:pPr>
      <w:r w:rsidRPr="29C433A0" w:rsidR="20B82EAA">
        <w:rPr>
          <w:rFonts w:ascii="Calibri" w:hAnsi="Calibri" w:cs="Calibri"/>
        </w:rPr>
        <w:t xml:space="preserve">En campanyes anteriors, l’ICAC ha pogut documentar a Mas Cap de Ferro fins </w:t>
      </w:r>
      <w:r w:rsidRPr="29C433A0" w:rsidR="61B11391">
        <w:rPr>
          <w:rFonts w:ascii="Calibri" w:hAnsi="Calibri" w:cs="Calibri"/>
        </w:rPr>
        <w:t>a</w:t>
      </w:r>
      <w:r w:rsidRPr="29C433A0" w:rsidR="003004E5">
        <w:rPr>
          <w:rFonts w:ascii="Calibri" w:hAnsi="Calibri" w:cs="Calibri"/>
        </w:rPr>
        <w:t xml:space="preserve"> dotze </w:t>
      </w:r>
      <w:r w:rsidRPr="29C433A0" w:rsidR="61B11391">
        <w:rPr>
          <w:rFonts w:ascii="Calibri" w:hAnsi="Calibri" w:cs="Calibri"/>
        </w:rPr>
        <w:t xml:space="preserve">sitges, de les quals se n’han excavat </w:t>
      </w:r>
      <w:r w:rsidRPr="29C433A0" w:rsidR="3E0E7F59">
        <w:rPr>
          <w:rFonts w:ascii="Calibri" w:hAnsi="Calibri" w:cs="Calibri"/>
        </w:rPr>
        <w:t>set,</w:t>
      </w:r>
      <w:r w:rsidRPr="29C433A0" w:rsidR="61B11391">
        <w:rPr>
          <w:rFonts w:ascii="Calibri" w:hAnsi="Calibri" w:cs="Calibri"/>
        </w:rPr>
        <w:t xml:space="preserve"> que han aportat un registre de cultura material molt interessant</w:t>
      </w:r>
      <w:r w:rsidRPr="29C433A0" w:rsidR="4EB96A94">
        <w:rPr>
          <w:rFonts w:ascii="Calibri" w:hAnsi="Calibri" w:cs="Calibri"/>
        </w:rPr>
        <w:t xml:space="preserve">: </w:t>
      </w:r>
      <w:r w:rsidRPr="29C433A0" w:rsidR="61B11391">
        <w:rPr>
          <w:rFonts w:ascii="Calibri" w:hAnsi="Calibri" w:cs="Calibri"/>
        </w:rPr>
        <w:t>fragments de ceràmica a mà i també elements de fang cru</w:t>
      </w:r>
      <w:r w:rsidRPr="29C433A0" w:rsidR="6D2FEFEE">
        <w:rPr>
          <w:rFonts w:ascii="Calibri" w:hAnsi="Calibri" w:cs="Calibri"/>
        </w:rPr>
        <w:t xml:space="preserve">, </w:t>
      </w:r>
      <w:r w:rsidRPr="29C433A0" w:rsidR="61B11391">
        <w:rPr>
          <w:rFonts w:ascii="Calibri" w:hAnsi="Calibri" w:cs="Calibri"/>
        </w:rPr>
        <w:t>entre ells</w:t>
      </w:r>
      <w:r w:rsidRPr="29C433A0" w:rsidR="61B11391">
        <w:rPr>
          <w:rFonts w:ascii="Calibri" w:hAnsi="Calibri" w:cs="Calibri"/>
        </w:rPr>
        <w:t xml:space="preserve"> un tovot pràcticament sencer. A part, també s’han trobat abundants mostres de fauna </w:t>
      </w:r>
      <w:r w:rsidRPr="29C433A0" w:rsidR="454C25EC">
        <w:rPr>
          <w:rFonts w:ascii="Calibri" w:hAnsi="Calibri" w:cs="Calibri"/>
        </w:rPr>
        <w:t xml:space="preserve">amb què els investigadors podran explicar </w:t>
      </w:r>
      <w:r w:rsidRPr="29C433A0" w:rsidR="61B11391">
        <w:rPr>
          <w:rFonts w:ascii="Calibri" w:hAnsi="Calibri" w:cs="Calibri"/>
        </w:rPr>
        <w:t xml:space="preserve">com </w:t>
      </w:r>
      <w:r w:rsidRPr="29C433A0" w:rsidR="61B11391">
        <w:rPr>
          <w:rFonts w:ascii="Calibri" w:hAnsi="Calibri" w:cs="Calibri"/>
        </w:rPr>
        <w:t>era la ramaderia just abans del començament del món ibèric.</w:t>
      </w:r>
    </w:p>
    <w:p w:rsidRPr="00C45AC9" w:rsidR="00C45AC9" w:rsidP="29C433A0" w:rsidRDefault="00C45AC9" w14:paraId="589258A8" w14:textId="74DED3DA">
      <w:pPr>
        <w:pStyle w:val="Normal"/>
        <w:spacing w:before="120" w:beforeAutospacing="0" w:after="120" w:afterAutospacing="0" w:line="288" w:lineRule="auto"/>
        <w:jc w:val="both"/>
        <w:textAlignment w:val="baseline"/>
      </w:pPr>
      <w:r w:rsidRPr="29C433A0" w:rsidR="61B11391">
        <w:rPr>
          <w:rFonts w:ascii="Calibri" w:hAnsi="Calibri" w:cs="Calibri"/>
        </w:rPr>
        <w:t>Els dos principals objectius d</w:t>
      </w:r>
      <w:r w:rsidRPr="29C433A0" w:rsidR="6A5F3072">
        <w:rPr>
          <w:rFonts w:ascii="Calibri" w:hAnsi="Calibri" w:cs="Calibri"/>
        </w:rPr>
        <w:t>e l</w:t>
      </w:r>
      <w:r w:rsidRPr="29C433A0" w:rsidR="61B11391">
        <w:rPr>
          <w:rFonts w:ascii="Calibri" w:hAnsi="Calibri" w:cs="Calibri"/>
        </w:rPr>
        <w:t xml:space="preserve">a campanya </w:t>
      </w:r>
      <w:r w:rsidRPr="29C433A0" w:rsidR="636293CD">
        <w:rPr>
          <w:rFonts w:ascii="Calibri" w:hAnsi="Calibri" w:cs="Calibri"/>
        </w:rPr>
        <w:t xml:space="preserve">de 2023 </w:t>
      </w:r>
      <w:r w:rsidRPr="29C433A0" w:rsidR="61B11391">
        <w:rPr>
          <w:rFonts w:ascii="Calibri" w:hAnsi="Calibri" w:cs="Calibri"/>
        </w:rPr>
        <w:t xml:space="preserve">són, </w:t>
      </w:r>
      <w:r w:rsidRPr="29C433A0" w:rsidR="1D57F0CA">
        <w:rPr>
          <w:rFonts w:ascii="Calibri" w:hAnsi="Calibri" w:cs="Calibri"/>
        </w:rPr>
        <w:t>d’una banda</w:t>
      </w:r>
      <w:r w:rsidRPr="29C433A0" w:rsidR="61B11391">
        <w:rPr>
          <w:rFonts w:ascii="Calibri" w:hAnsi="Calibri" w:cs="Calibri"/>
        </w:rPr>
        <w:t>, l’excavació de les cinc sitges restants i</w:t>
      </w:r>
      <w:r w:rsidRPr="29C433A0" w:rsidR="497900C1">
        <w:rPr>
          <w:rFonts w:ascii="Calibri" w:hAnsi="Calibri" w:cs="Calibri"/>
        </w:rPr>
        <w:t>, de l’altra</w:t>
      </w:r>
      <w:r w:rsidRPr="29C433A0" w:rsidR="61B11391">
        <w:rPr>
          <w:rFonts w:ascii="Calibri" w:hAnsi="Calibri" w:cs="Calibri"/>
        </w:rPr>
        <w:t>, la delimitació del jaciment mitjançant rases mecàniques i l’obertura en extensió</w:t>
      </w:r>
      <w:r w:rsidRPr="29C433A0" w:rsidR="6E6AFA0B">
        <w:rPr>
          <w:rFonts w:ascii="Calibri" w:hAnsi="Calibri" w:cs="Calibri"/>
        </w:rPr>
        <w:t>, per tal de poder determinar</w:t>
      </w:r>
      <w:r w:rsidRPr="29C433A0" w:rsidR="61B11391">
        <w:rPr>
          <w:rFonts w:ascii="Calibri" w:hAnsi="Calibri" w:cs="Calibri"/>
        </w:rPr>
        <w:t xml:space="preserve"> les dimensions reals</w:t>
      </w:r>
      <w:r w:rsidRPr="29C433A0" w:rsidR="2CF510A5">
        <w:rPr>
          <w:rFonts w:ascii="Calibri" w:hAnsi="Calibri" w:cs="Calibri"/>
        </w:rPr>
        <w:t xml:space="preserve"> del jaciment</w:t>
      </w:r>
      <w:r w:rsidRPr="29C433A0" w:rsidR="61B11391">
        <w:rPr>
          <w:rFonts w:ascii="Calibri" w:hAnsi="Calibri" w:cs="Calibri"/>
        </w:rPr>
        <w:t xml:space="preserve">, que </w:t>
      </w:r>
      <w:r w:rsidRPr="29C433A0" w:rsidR="4615C27D">
        <w:rPr>
          <w:rFonts w:ascii="Calibri" w:hAnsi="Calibri" w:cs="Calibri"/>
        </w:rPr>
        <w:t>per ara es desconeixen</w:t>
      </w:r>
      <w:r w:rsidRPr="29C433A0" w:rsidR="61B11391">
        <w:rPr>
          <w:rFonts w:ascii="Calibri" w:hAnsi="Calibri" w:cs="Calibri"/>
        </w:rPr>
        <w:t xml:space="preserve">. </w:t>
      </w:r>
    </w:p>
    <w:p w:rsidRPr="00C45AC9" w:rsidR="00C45AC9" w:rsidP="29C433A0" w:rsidRDefault="00C45AC9" w14:paraId="3F6E83A8" w14:textId="5593D27A">
      <w:pPr>
        <w:pStyle w:val="Normal"/>
        <w:spacing w:before="120" w:beforeAutospacing="0" w:after="120" w:afterAutospacing="0" w:line="288" w:lineRule="auto"/>
        <w:jc w:val="both"/>
        <w:textAlignment w:val="baseline"/>
      </w:pPr>
      <w:r w:rsidRPr="29C433A0" w:rsidR="61B11391">
        <w:rPr>
          <w:rFonts w:ascii="Calibri" w:hAnsi="Calibri" w:cs="Calibri"/>
        </w:rPr>
        <w:t xml:space="preserve">Es preveu que la intervenció duri dues setmanes i </w:t>
      </w:r>
      <w:r w:rsidRPr="29C433A0" w:rsidR="3F51F200">
        <w:rPr>
          <w:rFonts w:ascii="Calibri" w:hAnsi="Calibri" w:cs="Calibri"/>
        </w:rPr>
        <w:t xml:space="preserve">que hi participi </w:t>
      </w:r>
      <w:r w:rsidRPr="29C433A0" w:rsidR="61B11391">
        <w:rPr>
          <w:rFonts w:ascii="Calibri" w:hAnsi="Calibri" w:cs="Calibri"/>
        </w:rPr>
        <w:t>un equip d’una desena de persones</w:t>
      </w:r>
      <w:r w:rsidRPr="29C433A0" w:rsidR="1F4EDD8A">
        <w:rPr>
          <w:rFonts w:ascii="Calibri" w:hAnsi="Calibri" w:cs="Calibri"/>
        </w:rPr>
        <w:t xml:space="preserve">. A més dels investigadors de l’ICAC i arqueòlegs auxiliars, hi prendran part també </w:t>
      </w:r>
      <w:r w:rsidRPr="29C433A0" w:rsidR="1810E4A7">
        <w:rPr>
          <w:rFonts w:ascii="Calibri" w:hAnsi="Calibri" w:cs="Calibri"/>
        </w:rPr>
        <w:t>investigadors de la Universitat de Lleida</w:t>
      </w:r>
      <w:r w:rsidRPr="29C433A0" w:rsidR="5219B600">
        <w:rPr>
          <w:rFonts w:ascii="Calibri" w:hAnsi="Calibri" w:cs="Calibri"/>
        </w:rPr>
        <w:t xml:space="preserve"> (UdL)</w:t>
      </w:r>
      <w:r w:rsidRPr="29C433A0" w:rsidR="1E36AE50">
        <w:rPr>
          <w:rFonts w:ascii="Calibri" w:hAnsi="Calibri" w:cs="Calibri"/>
        </w:rPr>
        <w:t xml:space="preserve">, </w:t>
      </w:r>
      <w:r w:rsidRPr="29C433A0" w:rsidR="1F4EDD8A">
        <w:rPr>
          <w:rFonts w:ascii="Calibri" w:hAnsi="Calibri" w:cs="Calibri"/>
        </w:rPr>
        <w:t>estudiants del Màster en Arqueologia Clàssica Aplicada, MACA (URV-ICAC-UAB)</w:t>
      </w:r>
      <w:r w:rsidRPr="29C433A0" w:rsidR="1FFECB59">
        <w:rPr>
          <w:rFonts w:ascii="Calibri" w:hAnsi="Calibri" w:cs="Calibri"/>
        </w:rPr>
        <w:t xml:space="preserve"> i </w:t>
      </w:r>
      <w:r w:rsidRPr="29C433A0" w:rsidR="6D290F00">
        <w:rPr>
          <w:rFonts w:ascii="Calibri" w:hAnsi="Calibri" w:cs="Calibri"/>
        </w:rPr>
        <w:t xml:space="preserve">estudiants </w:t>
      </w:r>
      <w:r w:rsidRPr="29C433A0" w:rsidR="61B11391">
        <w:rPr>
          <w:rFonts w:ascii="Calibri" w:hAnsi="Calibri" w:cs="Calibri"/>
        </w:rPr>
        <w:t xml:space="preserve">del </w:t>
      </w:r>
      <w:r w:rsidRPr="29C433A0" w:rsidR="6D8E9C5F">
        <w:rPr>
          <w:rFonts w:ascii="Calibri" w:hAnsi="Calibri" w:cs="Calibri"/>
        </w:rPr>
        <w:t>g</w:t>
      </w:r>
      <w:r w:rsidRPr="29C433A0" w:rsidR="61B11391">
        <w:rPr>
          <w:rFonts w:ascii="Calibri" w:hAnsi="Calibri" w:cs="Calibri"/>
        </w:rPr>
        <w:t>rau d’</w:t>
      </w:r>
      <w:r w:rsidRPr="29C433A0" w:rsidR="2FF19810">
        <w:rPr>
          <w:rFonts w:ascii="Calibri" w:hAnsi="Calibri" w:cs="Calibri"/>
        </w:rPr>
        <w:t>H</w:t>
      </w:r>
      <w:r w:rsidRPr="29C433A0" w:rsidR="61B11391">
        <w:rPr>
          <w:rFonts w:ascii="Calibri" w:hAnsi="Calibri" w:cs="Calibri"/>
        </w:rPr>
        <w:t xml:space="preserve">istòria </w:t>
      </w:r>
      <w:r w:rsidRPr="29C433A0" w:rsidR="0F5F6495">
        <w:rPr>
          <w:rFonts w:ascii="Calibri" w:hAnsi="Calibri" w:cs="Calibri"/>
        </w:rPr>
        <w:t>de la UdL</w:t>
      </w:r>
      <w:r w:rsidRPr="29C433A0" w:rsidR="61B11391">
        <w:rPr>
          <w:rFonts w:ascii="Calibri" w:hAnsi="Calibri" w:cs="Calibri"/>
        </w:rPr>
        <w:t>.</w:t>
      </w:r>
    </w:p>
    <w:p w:rsidRPr="00C45AC9" w:rsidR="00C45AC9" w:rsidP="29C433A0" w:rsidRDefault="00C45AC9" w14:paraId="2CE3CAB7" w14:textId="2DD1169C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cs="Calibri"/>
        </w:rPr>
      </w:pPr>
      <w:r w:rsidRPr="29C433A0" w:rsidR="61B11391">
        <w:rPr>
          <w:rFonts w:ascii="Calibri" w:hAnsi="Calibri" w:cs="Calibri"/>
        </w:rPr>
        <w:t xml:space="preserve">Aquesta campanya </w:t>
      </w:r>
      <w:r w:rsidRPr="29C433A0" w:rsidR="1B2747C2">
        <w:rPr>
          <w:rFonts w:ascii="Calibri" w:hAnsi="Calibri" w:cs="Calibri"/>
        </w:rPr>
        <w:t>forma part de</w:t>
      </w:r>
      <w:r w:rsidRPr="29C433A0" w:rsidR="61B11391">
        <w:rPr>
          <w:rFonts w:ascii="Calibri" w:hAnsi="Calibri" w:cs="Calibri"/>
        </w:rPr>
        <w:t xml:space="preserve">l projecte </w:t>
      </w:r>
      <w:r w:rsidRPr="29C433A0" w:rsidR="2D4BB384">
        <w:rPr>
          <w:rFonts w:ascii="Calibri" w:hAnsi="Calibri" w:cs="Calibri"/>
        </w:rPr>
        <w:t xml:space="preserve">de recerca </w:t>
      </w:r>
      <w:r w:rsidRPr="29C433A0" w:rsidR="61B11391">
        <w:rPr>
          <w:rFonts w:ascii="Calibri" w:hAnsi="Calibri" w:cs="Calibri"/>
        </w:rPr>
        <w:t>quadriennal de l’ICAC</w:t>
      </w:r>
      <w:r w:rsidRPr="29C433A0" w:rsidR="0147FEF8">
        <w:rPr>
          <w:rFonts w:ascii="Calibri" w:hAnsi="Calibri" w:cs="Calibri"/>
        </w:rPr>
        <w:t xml:space="preserve"> </w:t>
      </w:r>
      <w:hyperlink r:id="R3a59294caf464520">
        <w:r w:rsidRPr="29C433A0" w:rsidR="61B11391">
          <w:rPr>
            <w:rStyle w:val="Hipervnculo"/>
            <w:rFonts w:ascii="Calibri" w:hAnsi="Calibri" w:cs="Calibri"/>
          </w:rPr>
          <w:t>El territo</w:t>
        </w:r>
        <w:r w:rsidRPr="29C433A0" w:rsidR="61B11391">
          <w:rPr>
            <w:rStyle w:val="Hipervnculo"/>
            <w:rFonts w:ascii="Calibri" w:hAnsi="Calibri" w:cs="Calibri"/>
          </w:rPr>
          <w:t xml:space="preserve">ri de la </w:t>
        </w:r>
        <w:r w:rsidRPr="29C433A0" w:rsidR="61B11391">
          <w:rPr>
            <w:rStyle w:val="Hipervnculo"/>
            <w:rFonts w:ascii="Calibri" w:hAnsi="Calibri" w:cs="Calibri"/>
          </w:rPr>
          <w:t>Cessetània</w:t>
        </w:r>
        <w:r w:rsidRPr="29C433A0" w:rsidR="61B11391">
          <w:rPr>
            <w:rStyle w:val="Hipervnculo"/>
            <w:rFonts w:ascii="Calibri" w:hAnsi="Calibri" w:cs="Calibri"/>
          </w:rPr>
          <w:t xml:space="preserve"> occidental al primer </w:t>
        </w:r>
        <w:r w:rsidRPr="29C433A0" w:rsidR="61B11391">
          <w:rPr>
            <w:rStyle w:val="Hipervnculo"/>
            <w:rFonts w:ascii="Calibri" w:hAnsi="Calibri" w:cs="Calibri"/>
          </w:rPr>
          <w:t>mil·leni</w:t>
        </w:r>
        <w:r w:rsidRPr="29C433A0" w:rsidR="61B11391">
          <w:rPr>
            <w:rStyle w:val="Hipervnculo"/>
            <w:rFonts w:ascii="Calibri" w:hAnsi="Calibri" w:cs="Calibri"/>
          </w:rPr>
          <w:t xml:space="preserve"> aC: del bronze final a la romanització</w:t>
        </w:r>
      </w:hyperlink>
      <w:r w:rsidRPr="29C433A0" w:rsidR="61B11391">
        <w:rPr>
          <w:rFonts w:ascii="Calibri" w:hAnsi="Calibri" w:cs="Calibri"/>
        </w:rPr>
        <w:t xml:space="preserve">, </w:t>
      </w:r>
      <w:r w:rsidRPr="29C433A0" w:rsidR="7D96F99F">
        <w:rPr>
          <w:rFonts w:ascii="Calibri" w:hAnsi="Calibri" w:cs="Calibri"/>
        </w:rPr>
        <w:t>finançat pel Departament de Cultura de la Generalitat de Catalunya (</w:t>
      </w:r>
      <w:r w:rsidRPr="29C433A0" w:rsidR="0EBE99DA">
        <w:rPr>
          <w:rFonts w:ascii="Calibri" w:hAnsi="Calibri" w:cs="Calibri"/>
        </w:rPr>
        <w:t>CLT009/22/00012</w:t>
      </w:r>
      <w:r w:rsidRPr="29C433A0" w:rsidR="7D96F99F">
        <w:rPr>
          <w:rFonts w:ascii="Calibri" w:hAnsi="Calibri" w:cs="Calibri"/>
        </w:rPr>
        <w:t xml:space="preserve">) </w:t>
      </w:r>
      <w:r w:rsidRPr="29C433A0" w:rsidR="2566650A">
        <w:rPr>
          <w:rFonts w:ascii="Calibri" w:hAnsi="Calibri" w:cs="Calibri"/>
        </w:rPr>
        <w:t xml:space="preserve">i </w:t>
      </w:r>
      <w:r w:rsidRPr="29C433A0" w:rsidR="61B11391">
        <w:rPr>
          <w:rFonts w:ascii="Calibri" w:hAnsi="Calibri" w:cs="Calibri"/>
        </w:rPr>
        <w:t>dirigit pe</w:t>
      </w:r>
      <w:r w:rsidRPr="29C433A0" w:rsidR="7EF1511A">
        <w:rPr>
          <w:rFonts w:ascii="Calibri" w:hAnsi="Calibri" w:cs="Calibri"/>
        </w:rPr>
        <w:t xml:space="preserve">r </w:t>
      </w:r>
      <w:r w:rsidRPr="29C433A0" w:rsidR="61B11391">
        <w:rPr>
          <w:rFonts w:ascii="Calibri" w:hAnsi="Calibri" w:cs="Calibri"/>
        </w:rPr>
        <w:t>M. Carme</w:t>
      </w:r>
      <w:r w:rsidRPr="29C433A0" w:rsidR="61B11391">
        <w:rPr>
          <w:rFonts w:ascii="Calibri" w:hAnsi="Calibri" w:cs="Calibri"/>
        </w:rPr>
        <w:t xml:space="preserve"> </w:t>
      </w:r>
      <w:r w:rsidRPr="29C433A0" w:rsidR="61B11391">
        <w:rPr>
          <w:rFonts w:ascii="Calibri" w:hAnsi="Calibri" w:cs="Calibri"/>
        </w:rPr>
        <w:t>Belarte</w:t>
      </w:r>
      <w:r w:rsidRPr="29C433A0" w:rsidR="61B11391">
        <w:rPr>
          <w:rFonts w:ascii="Calibri" w:hAnsi="Calibri" w:cs="Calibri"/>
        </w:rPr>
        <w:t xml:space="preserve"> </w:t>
      </w:r>
      <w:r w:rsidRPr="29C433A0" w:rsidR="6FE6F6C8">
        <w:rPr>
          <w:rFonts w:ascii="Calibri" w:hAnsi="Calibri" w:cs="Calibri"/>
        </w:rPr>
        <w:t xml:space="preserve">(ICAC-ICREA) </w:t>
      </w:r>
      <w:r w:rsidRPr="29C433A0" w:rsidR="61B11391">
        <w:rPr>
          <w:rFonts w:ascii="Calibri" w:hAnsi="Calibri" w:cs="Calibri"/>
        </w:rPr>
        <w:t xml:space="preserve">i Joan </w:t>
      </w:r>
      <w:r w:rsidRPr="29C433A0" w:rsidR="61B11391">
        <w:rPr>
          <w:rFonts w:ascii="Calibri" w:hAnsi="Calibri" w:cs="Calibri"/>
        </w:rPr>
        <w:t>Canela</w:t>
      </w:r>
      <w:r w:rsidRPr="29C433A0" w:rsidR="44FF8973">
        <w:rPr>
          <w:rFonts w:ascii="Calibri" w:hAnsi="Calibri" w:cs="Calibri"/>
        </w:rPr>
        <w:t xml:space="preserve"> (ICAC). </w:t>
      </w:r>
      <w:r w:rsidRPr="29C433A0" w:rsidR="44FF8973">
        <w:rPr>
          <w:rFonts w:ascii="Calibri" w:hAnsi="Calibri" w:cs="Calibri"/>
        </w:rPr>
        <w:t>La direcció dels treballs de camp r</w:t>
      </w:r>
      <w:r w:rsidRPr="29C433A0" w:rsidR="61B11391">
        <w:rPr>
          <w:rFonts w:ascii="Calibri" w:hAnsi="Calibri" w:cs="Calibri"/>
        </w:rPr>
        <w:t>ecau</w:t>
      </w:r>
      <w:r w:rsidRPr="29C433A0" w:rsidR="7744C52F">
        <w:rPr>
          <w:rFonts w:ascii="Calibri" w:hAnsi="Calibri" w:cs="Calibri"/>
        </w:rPr>
        <w:t xml:space="preserve"> sobre </w:t>
      </w:r>
      <w:r w:rsidRPr="29C433A0" w:rsidR="61B11391">
        <w:rPr>
          <w:rFonts w:ascii="Calibri" w:hAnsi="Calibri" w:cs="Calibri"/>
        </w:rPr>
        <w:t xml:space="preserve">Joan </w:t>
      </w:r>
      <w:r w:rsidRPr="29C433A0" w:rsidR="61B11391">
        <w:rPr>
          <w:rFonts w:ascii="Calibri" w:hAnsi="Calibri" w:cs="Calibri"/>
        </w:rPr>
        <w:t>Canela</w:t>
      </w:r>
      <w:r w:rsidRPr="29C433A0" w:rsidR="61B11391">
        <w:rPr>
          <w:rFonts w:ascii="Calibri" w:hAnsi="Calibri" w:cs="Calibri"/>
        </w:rPr>
        <w:t xml:space="preserve">, Antoni </w:t>
      </w:r>
      <w:r w:rsidRPr="29C433A0" w:rsidR="61B11391">
        <w:rPr>
          <w:rFonts w:ascii="Calibri" w:hAnsi="Calibri" w:cs="Calibri"/>
        </w:rPr>
        <w:t>Corrales</w:t>
      </w:r>
      <w:r w:rsidRPr="29C433A0" w:rsidR="61B11391">
        <w:rPr>
          <w:rFonts w:ascii="Calibri" w:hAnsi="Calibri" w:cs="Calibri"/>
        </w:rPr>
        <w:t xml:space="preserve"> i Marta Mateu, investigadors del grup MIRMED de l’ICAC.</w:t>
      </w:r>
      <w:r w:rsidRPr="29C433A0" w:rsidR="32F59614">
        <w:rPr>
          <w:rFonts w:ascii="Calibri" w:hAnsi="Calibri" w:cs="Calibri"/>
        </w:rPr>
        <w:t xml:space="preserve"> </w:t>
      </w:r>
    </w:p>
    <w:p w:rsidRPr="00C45AC9" w:rsidR="00C45AC9" w:rsidP="29C433A0" w:rsidRDefault="00C45AC9" w14:paraId="1603A869" w14:textId="4D011AD9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cs="Calibri"/>
        </w:rPr>
      </w:pPr>
    </w:p>
    <w:p w:rsidRPr="00C45AC9" w:rsidR="00C45AC9" w:rsidP="29C433A0" w:rsidRDefault="00C45AC9" w14:noSpellErr="1" w14:paraId="2481D466" w14:textId="455C325B">
      <w:pPr>
        <w:pStyle w:val="paragraph"/>
        <w:spacing w:before="0" w:beforeAutospacing="off" w:after="120" w:afterAutospacing="off"/>
        <w:jc w:val="both"/>
        <w:textAlignment w:val="baseline"/>
        <w:rPr>
          <w:rStyle w:val="eop"/>
          <w:rFonts w:ascii="Calibri" w:hAnsi="Calibri" w:cs="Calibri"/>
          <w:color w:val="0070C0"/>
          <w:sz w:val="24"/>
          <w:szCs w:val="24"/>
        </w:rPr>
      </w:pPr>
      <w:r w:rsidRPr="29C433A0" w:rsidR="7671C021">
        <w:rPr>
          <w:rStyle w:val="normaltextrun"/>
          <w:rFonts w:ascii="Calibri" w:hAnsi="Calibri" w:cs="Calibri"/>
          <w:b w:val="1"/>
          <w:bCs w:val="1"/>
          <w:color w:val="0070C0"/>
          <w:sz w:val="24"/>
          <w:szCs w:val="24"/>
        </w:rPr>
        <w:t>Per a més informació:</w:t>
      </w:r>
    </w:p>
    <w:p w:rsidRPr="00C45AC9" w:rsidR="00C45AC9" w:rsidP="29C433A0" w:rsidRDefault="00C45AC9" w14:textId="77777777" w14:noSpellErr="1" w14:paraId="3169EDBF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</w:pPr>
      <w:r w:rsidRPr="29C433A0" w:rsidR="7671C021">
        <w:rPr>
          <w:rStyle w:val="normaltextrun"/>
          <w:rFonts w:ascii="Calibri" w:hAnsi="Calibri" w:cs="" w:asciiTheme="minorAscii" w:hAnsiTheme="minorAscii" w:cstheme="minorBidi"/>
          <w:b w:val="1"/>
          <w:bCs w:val="1"/>
          <w:color w:val="1F3763"/>
          <w:sz w:val="22"/>
          <w:szCs w:val="22"/>
        </w:rPr>
        <w:t>ICAC Comunicació (Maura Lerga): </w:t>
      </w:r>
      <w:r w:rsidRPr="29C433A0" w:rsidR="7671C021">
        <w:rPr>
          <w:rStyle w:val="normaltextrun"/>
          <w:rFonts w:ascii="Calibri" w:hAnsi="Calibri" w:cs="" w:asciiTheme="minorAscii" w:hAnsiTheme="minorAscii" w:cstheme="minorBidi"/>
          <w:sz w:val="22"/>
          <w:szCs w:val="22"/>
        </w:rPr>
        <w:t>680.619.185 (</w:t>
      </w:r>
      <w:hyperlink r:id="Rdbe1239641ce4740">
        <w:r w:rsidRPr="29C433A0" w:rsidR="7671C021">
          <w:rPr>
            <w:rStyle w:val="Hipervnculo"/>
            <w:rFonts w:ascii="Calibri" w:hAnsi="Calibri" w:cs="" w:asciiTheme="minorAscii" w:hAnsiTheme="minorAscii" w:cstheme="minorBidi"/>
            <w:sz w:val="22"/>
            <w:szCs w:val="22"/>
          </w:rPr>
          <w:t>comunicacio@icac.cat</w:t>
        </w:r>
      </w:hyperlink>
      <w:r w:rsidRPr="29C433A0" w:rsidR="7671C021">
        <w:rPr>
          <w:rStyle w:val="normaltextrun"/>
          <w:rFonts w:ascii="Calibri" w:hAnsi="Calibri" w:cs="" w:asciiTheme="minorAscii" w:hAnsiTheme="minorAscii" w:cstheme="minorBidi"/>
          <w:sz w:val="22"/>
          <w:szCs w:val="22"/>
        </w:rPr>
        <w:t xml:space="preserve">) / </w:t>
      </w:r>
      <w:hyperlink r:id="Rd777d97b3c314508">
        <w:r w:rsidRPr="29C433A0" w:rsidR="7671C021">
          <w:rPr>
            <w:rStyle w:val="Hipervnculo"/>
            <w:rFonts w:ascii="Calibri" w:hAnsi="Calibri" w:cs="Calibri" w:asciiTheme="minorAscii" w:hAnsiTheme="minorAscii" w:cstheme="minorAscii"/>
            <w:b w:val="1"/>
            <w:bCs w:val="1"/>
            <w:sz w:val="22"/>
            <w:szCs w:val="22"/>
          </w:rPr>
          <w:t>@ICAC_cat</w:t>
        </w:r>
      </w:hyperlink>
    </w:p>
    <w:p w:rsidRPr="00C45AC9" w:rsidR="00C45AC9" w:rsidP="29C433A0" w:rsidRDefault="00C45AC9" w14:paraId="1B444646" w14:textId="3E291973">
      <w:pPr>
        <w:spacing w:before="120" w:beforeAutospacing="0" w:after="120" w:afterAutospacing="0" w:line="288" w:lineRule="auto"/>
        <w:jc w:val="both"/>
        <w:textAlignment w:val="baseline"/>
        <w:rPr>
          <w:rFonts w:ascii="Calibri" w:hAnsi="Calibri" w:cs="Calibri"/>
        </w:rPr>
      </w:pPr>
      <w:r w:rsidRPr="29C433A0" w:rsidR="7671C021">
        <w:rPr>
          <w:rStyle w:val="normaltextrun"/>
          <w:b w:val="1"/>
          <w:bCs w:val="1"/>
          <w:color w:val="1F3763"/>
        </w:rPr>
        <w:t xml:space="preserve">Investigador/a o persona de referència del projecte: </w:t>
      </w:r>
      <w:hyperlink r:id="Re7f362fc02434fa5">
        <w:r w:rsidRPr="29C433A0" w:rsidR="7671C021">
          <w:rPr>
            <w:rStyle w:val="Hipervnculo"/>
          </w:rPr>
          <w:t>jcanela@icac.cat</w:t>
        </w:r>
      </w:hyperlink>
    </w:p>
    <w:p w:rsidRPr="00C45AC9" w:rsidR="00C45AC9" w:rsidP="29C433A0" w:rsidRDefault="00C45AC9" w14:noSpellErr="1" w14:paraId="6586A7FE" w14:textId="61200508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</w:rPr>
      </w:pPr>
      <w:r w:rsidRPr="29C433A0" w:rsidR="7671C021">
        <w:rPr>
          <w:rStyle w:val="normaltextrun"/>
          <w:rFonts w:ascii="Calibri" w:hAnsi="Calibri" w:cs="Calibri"/>
          <w:b w:val="1"/>
          <w:bCs w:val="1"/>
        </w:rPr>
        <w:t>Adjuntem selecció d’imatges il·lustratives que podeu utilitzar a conveniència, citant l’autoria de l’ICAC</w:t>
      </w:r>
      <w:r w:rsidRPr="29C433A0" w:rsidR="7671C021">
        <w:rPr>
          <w:rStyle w:val="eop"/>
          <w:rFonts w:ascii="Calibri" w:hAnsi="Calibri" w:cs="Calibri"/>
        </w:rPr>
        <w:t>:</w:t>
      </w:r>
    </w:p>
    <w:p w:rsidRPr="00C45AC9" w:rsidR="00C45AC9" w:rsidP="29C433A0" w:rsidRDefault="00C45AC9" w14:textId="77777777" w14:noSpellErr="1" w14:paraId="4183248A">
      <w:pPr>
        <w:pStyle w:val="paragraph"/>
        <w:spacing w:before="120" w:beforeAutospacing="off" w:after="120" w:afterAutospacing="off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Pr="00C45AC9" w:rsidR="00C45AC9" w:rsidP="29C433A0" w:rsidRDefault="00C45AC9" w14:noSpellErr="1" w14:paraId="347EB0F7" w14:textId="2B195DEC">
      <w:pPr>
        <w:pStyle w:val="paragraph"/>
        <w:spacing w:before="120" w:beforeAutospacing="off" w:after="120" w:afterAutospacing="off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29C433A0" w:rsidR="7671C021">
        <w:rPr>
          <w:rFonts w:ascii="Calibri" w:hAnsi="Calibri" w:cs="Calibri"/>
          <w:sz w:val="22"/>
          <w:szCs w:val="22"/>
        </w:rPr>
        <w:t>Peus de foto:</w:t>
      </w:r>
    </w:p>
    <w:p w:rsidRPr="00C45AC9" w:rsidR="00C45AC9" w:rsidP="29C433A0" w:rsidRDefault="00C45AC9" w14:paraId="261EB134" w14:textId="200B1A76">
      <w:pPr>
        <w:pStyle w:val="paragraph"/>
        <w:numPr>
          <w:ilvl w:val="0"/>
          <w:numId w:val="3"/>
        </w:numPr>
        <w:spacing w:before="120" w:beforeAutospacing="off" w:after="120" w:afterAutospacing="off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29C433A0" w:rsidR="458AB84B">
        <w:rPr>
          <w:rFonts w:ascii="Calibri" w:hAnsi="Calibri" w:cs="Calibri"/>
          <w:sz w:val="22"/>
          <w:szCs w:val="22"/>
        </w:rPr>
        <w:t>Al costat dels marcadors, s’aprecien dues de les set noves sitges d’emmagatzematge que documentades al jaciment del Mas Cap de Ferro (Nulles) durant la campanya arqueològica de 2021. Foto: ICAC.</w:t>
      </w:r>
    </w:p>
    <w:p w:rsidRPr="00C45AC9" w:rsidR="00C45AC9" w:rsidP="29C433A0" w:rsidRDefault="00C45AC9" w14:paraId="36D14E82" w14:textId="282A5861">
      <w:pPr>
        <w:pStyle w:val="paragraph"/>
        <w:numPr>
          <w:ilvl w:val="0"/>
          <w:numId w:val="3"/>
        </w:numPr>
        <w:spacing w:before="120" w:beforeAutospacing="off" w:after="120" w:afterAutospacing="off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29C433A0" w:rsidR="677BA66B">
        <w:rPr>
          <w:rFonts w:ascii="Calibri" w:hAnsi="Calibri" w:cs="Calibri"/>
          <w:sz w:val="22"/>
          <w:szCs w:val="22"/>
        </w:rPr>
        <w:t>Tasques de consolidació d’una de les sitges excavades al jaciment del Mas Cap de Ferro. Foto: ICAC (2021).</w:t>
      </w:r>
    </w:p>
    <w:p w:rsidRPr="00C45AC9" w:rsidR="00C45AC9" w:rsidP="29C433A0" w:rsidRDefault="00C45AC9" w14:paraId="65D74DB0" w14:textId="24C80795">
      <w:pPr>
        <w:pStyle w:val="paragraph"/>
        <w:numPr>
          <w:ilvl w:val="0"/>
          <w:numId w:val="3"/>
        </w:numPr>
        <w:spacing w:before="120" w:beforeAutospacing="off" w:after="120" w:afterAutospacing="off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29C433A0" w:rsidR="0EBC30D8">
        <w:rPr>
          <w:rFonts w:ascii="Calibri" w:hAnsi="Calibri" w:eastAsia="Times New Roman" w:cs="Calibri"/>
          <w:sz w:val="22"/>
          <w:szCs w:val="22"/>
          <w:lang w:eastAsia="ca-ES"/>
        </w:rPr>
        <w:t>Vista general de la tova localitzada dins d’una de les sitges intervingudes al jaciment de Mas Cap de Ferro en els inicis de la campanya de 2023. Foto: ICAC.</w:t>
      </w:r>
    </w:p>
    <w:p w:rsidRPr="00C45AC9" w:rsidR="00C45AC9" w:rsidP="29C433A0" w:rsidRDefault="00C45AC9" w14:paraId="0924D896" w14:textId="0C2D9784">
      <w:pPr>
        <w:pStyle w:val="paragraph"/>
        <w:numPr>
          <w:ilvl w:val="0"/>
          <w:numId w:val="3"/>
        </w:numPr>
        <w:spacing w:before="120" w:beforeAutospacing="off" w:after="120" w:afterAutospacing="off" w:line="276" w:lineRule="auto"/>
        <w:jc w:val="both"/>
        <w:textAlignment w:val="baseline"/>
        <w:rPr>
          <w:noProof w:val="0"/>
          <w:lang w:val="ca-ES"/>
        </w:rPr>
      </w:pPr>
      <w:r w:rsidRPr="29C433A0" w:rsidR="554F4BC9">
        <w:rPr>
          <w:rFonts w:ascii="Calibri" w:hAnsi="Calibri" w:eastAsia="Calibri" w:cs="Calibri"/>
          <w:noProof w:val="0"/>
          <w:sz w:val="22"/>
          <w:szCs w:val="22"/>
          <w:lang w:val="ca-ES"/>
        </w:rPr>
        <w:t>Restes de fauna localitzades en el fons d’una de les sitges al jaciment del Mas Cap de Ferro, durant la campanya de 2023. Foto: ICAC.</w:t>
      </w:r>
    </w:p>
    <w:p w:rsidRPr="00C45AC9" w:rsidR="00C45AC9" w:rsidP="29C433A0" w:rsidRDefault="00C45AC9" w14:paraId="524A01BB" w14:textId="037F8E6C">
      <w:pPr>
        <w:pStyle w:val="paragraph"/>
        <w:numPr>
          <w:ilvl w:val="0"/>
          <w:numId w:val="3"/>
        </w:numPr>
        <w:spacing w:before="120" w:beforeAutospacing="off" w:after="120" w:afterAutospacing="off" w:line="276" w:lineRule="auto"/>
        <w:jc w:val="both"/>
        <w:textAlignment w:val="baseline"/>
        <w:rPr>
          <w:noProof w:val="0"/>
          <w:lang w:val="ca-ES"/>
        </w:rPr>
      </w:pPr>
      <w:r w:rsidRPr="29C433A0" w:rsidR="1FF2D959">
        <w:rPr>
          <w:rFonts w:ascii="Calibri" w:hAnsi="Calibri" w:eastAsia="Calibri" w:cs="Calibri"/>
          <w:noProof w:val="0"/>
          <w:sz w:val="22"/>
          <w:szCs w:val="22"/>
          <w:lang w:val="ca-ES"/>
        </w:rPr>
        <w:t>Treballs de topografia en el jaciment, amb el Mas Cap de Ferro al fons. Foto: ICAC.</w:t>
      </w:r>
    </w:p>
    <w:p w:rsidRPr="00C45AC9" w:rsidR="00C45AC9" w:rsidP="29C433A0" w:rsidRDefault="00C45AC9" w14:paraId="24E16C93" w14:textId="7243B31E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cs="Calibri"/>
        </w:rPr>
      </w:pPr>
    </w:p>
    <w:p w:rsidRPr="00C45AC9" w:rsidR="00C45AC9" w:rsidP="29C433A0" w:rsidRDefault="00C45AC9" w14:noSpellErr="1" w14:paraId="567F00E6" w14:textId="0C5A6878">
      <w:pPr>
        <w:pStyle w:val="paragraph"/>
        <w:spacing w:before="240" w:beforeAutospacing="off" w:after="240" w:afterAutospacing="off"/>
        <w:jc w:val="both"/>
        <w:textAlignment w:val="baseline"/>
        <w:rPr>
          <w:rStyle w:val="normaltextrun"/>
          <w:rFonts w:ascii="Calibri" w:hAnsi="Calibri" w:cs="Calibri"/>
          <w:b w:val="1"/>
          <w:bCs w:val="1"/>
          <w:color w:val="0070C0"/>
          <w:sz w:val="28"/>
          <w:szCs w:val="28"/>
        </w:rPr>
      </w:pPr>
      <w:r w:rsidRPr="29C433A0" w:rsidR="7671C021">
        <w:rPr>
          <w:rStyle w:val="normaltextrun"/>
          <w:rFonts w:ascii="Calibri" w:hAnsi="Calibri" w:cs="Calibri"/>
          <w:b w:val="1"/>
          <w:bCs w:val="1"/>
          <w:color w:val="0070C0"/>
          <w:sz w:val="28"/>
          <w:szCs w:val="28"/>
        </w:rPr>
        <w:t>Notícies relacionades:</w:t>
      </w:r>
    </w:p>
    <w:p w:rsidRPr="00C45AC9" w:rsidR="00C45AC9" w:rsidP="29C433A0" w:rsidRDefault="00C45AC9" w14:paraId="7BF67297" w14:textId="50B7E6F1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eastAsia="Calibri" w:cs="Calibri"/>
          <w:noProof w:val="0"/>
          <w:sz w:val="22"/>
          <w:szCs w:val="22"/>
          <w:lang w:val="ca-ES"/>
        </w:rPr>
      </w:pPr>
      <w:hyperlink r:id="Rfe3c7e2b23324569">
        <w:r w:rsidRPr="29C433A0" w:rsidR="7671C021">
          <w:rPr>
            <w:rStyle w:val="Hipervnculo"/>
            <w:rFonts w:ascii="Calibri" w:hAnsi="Calibri" w:eastAsia="Calibri" w:cs="Calibri"/>
            <w:noProof w:val="0"/>
            <w:sz w:val="22"/>
            <w:szCs w:val="22"/>
            <w:lang w:val="ca-ES"/>
          </w:rPr>
          <w:t>L’equip d’Arqueologia Protohistòrica de l’ICAC ha documentat noves sitges pre-ibèriques al jaciment de Mas Cap de Ferro (Nulles, Alt Camp)</w:t>
        </w:r>
      </w:hyperlink>
    </w:p>
    <w:p w:rsidRPr="00C45AC9" w:rsidR="00C45AC9" w:rsidP="29C433A0" w:rsidRDefault="00C45AC9" w14:paraId="3FA8133D" w14:textId="391C9F06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eastAsia="Calibri" w:cs="Calibri"/>
          <w:noProof w:val="0"/>
          <w:sz w:val="22"/>
          <w:szCs w:val="22"/>
          <w:lang w:val="ca-ES"/>
        </w:rPr>
      </w:pPr>
    </w:p>
    <w:p w:rsidRPr="00C45AC9" w:rsidR="00C45AC9" w:rsidP="29C433A0" w:rsidRDefault="00C45AC9" w14:paraId="31A6B433" w14:textId="69FB5490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eastAsia="Calibri" w:cs="Calibri"/>
          <w:noProof w:val="0"/>
          <w:sz w:val="22"/>
          <w:szCs w:val="22"/>
          <w:lang w:val="ca-ES"/>
        </w:rPr>
      </w:pPr>
      <w:hyperlink r:id="R0f77d6cc24284d39">
        <w:r w:rsidRPr="29C433A0" w:rsidR="7671C021">
          <w:rPr>
            <w:rStyle w:val="Hipervnculo"/>
            <w:rFonts w:ascii="Calibri" w:hAnsi="Calibri" w:eastAsia="Calibri" w:cs="Calibri"/>
            <w:noProof w:val="0"/>
            <w:sz w:val="22"/>
            <w:szCs w:val="22"/>
            <w:lang w:val="ca-ES"/>
          </w:rPr>
          <w:t>Una nova campanya d’excavació a Nulles permet confirmar la presència de tres sitges del bronze final o de la primera edat del ferro (icac.cat)</w:t>
        </w:r>
      </w:hyperlink>
    </w:p>
    <w:p w:rsidRPr="00C45AC9" w:rsidR="00C45AC9" w:rsidP="29C433A0" w:rsidRDefault="00C45AC9" w14:paraId="7332E25D" w14:textId="7DD88ED1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cs="Calibri"/>
        </w:rPr>
      </w:pPr>
    </w:p>
    <w:p w:rsidRPr="00C45AC9" w:rsidR="00C45AC9" w:rsidP="29C433A0" w:rsidRDefault="00C45AC9" w14:paraId="1F13DB52" w14:textId="2F72BD68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cs="Calibri"/>
        </w:rPr>
      </w:pPr>
    </w:p>
    <w:p w:rsidRPr="00C45AC9" w:rsidR="00C45AC9" w:rsidP="29C433A0" w:rsidRDefault="00C45AC9" w14:paraId="7B9C4DB9" w14:textId="68F20BAD">
      <w:pPr>
        <w:pStyle w:val="Normal"/>
        <w:spacing w:before="120" w:beforeAutospacing="0" w:after="120" w:afterAutospacing="0" w:line="288" w:lineRule="auto"/>
        <w:jc w:val="both"/>
        <w:textAlignment w:val="baseline"/>
        <w:rPr>
          <w:rFonts w:ascii="Calibri" w:hAnsi="Calibri" w:cs="Calibri"/>
          <w:b w:val="1"/>
          <w:bCs w:val="1"/>
          <w:sz w:val="24"/>
          <w:szCs w:val="24"/>
        </w:rPr>
      </w:pPr>
      <w:r w:rsidRPr="29C433A0" w:rsidR="022425B1">
        <w:rPr>
          <w:rFonts w:ascii="Calibri" w:hAnsi="Calibri" w:cs="Calibri"/>
          <w:b w:val="1"/>
          <w:bCs w:val="1"/>
          <w:sz w:val="24"/>
          <w:szCs w:val="24"/>
        </w:rPr>
        <w:t>Sobre l’Institut Català d’Arqueologia Clàssica (ICAC-CERCA)</w:t>
      </w:r>
    </w:p>
    <w:p w:rsidRPr="00C45AC9" w:rsidR="00C45AC9" w:rsidP="29C433A0" w:rsidRDefault="00C45AC9" w14:paraId="17F8C1EE" w14:textId="5AEFBB88">
      <w:pPr>
        <w:pStyle w:val="Normal"/>
        <w:spacing w:before="120" w:beforeAutospacing="0" w:after="120" w:afterAutospacing="0" w:line="288" w:lineRule="auto"/>
        <w:jc w:val="both"/>
        <w:textAlignment w:val="baseline"/>
      </w:pPr>
      <w:r w:rsidRPr="29C433A0" w:rsidR="022425B1">
        <w:rPr>
          <w:rFonts w:ascii="Calibri" w:hAnsi="Calibri" w:cs="Calibri"/>
        </w:rPr>
        <w:t>L’Institut Català d’Arqueologia Clàssica (ICAC-CERCA) és un centre CERCA creat com a consorci el 2003 per la Generalitat de Catalunya i la Universitat Rovira i Virgili. És una institució líder en la investigació i la conservació del patrimoni arqueològic a Catalunya. Té la seu a Tarragona, ciutat reconeguda com a Patrimoni Mundial per la UNESCO l’any 2000. Els seus investigadors i investigadores treballen per comprendre el passat a través de l’estudi de les restes arqueològiques i promoure la preservació del ric llegat històric de la regió. Som CERCA!</w:t>
      </w:r>
    </w:p>
    <w:p w:rsidRPr="00C45AC9" w:rsidR="00C45AC9" w:rsidP="29C433A0" w:rsidRDefault="00C45AC9" w14:paraId="3A6E28B6" w14:textId="0C2AA508">
      <w:pPr>
        <w:pStyle w:val="Normal"/>
        <w:spacing w:before="120" w:beforeAutospacing="0" w:after="120" w:afterAutospacing="0" w:line="288" w:lineRule="auto"/>
        <w:jc w:val="both"/>
        <w:textAlignment w:val="baseline"/>
      </w:pPr>
      <w:r w:rsidRPr="29C433A0" w:rsidR="022425B1">
        <w:rPr>
          <w:rFonts w:ascii="Calibri" w:hAnsi="Calibri" w:cs="Calibri"/>
        </w:rPr>
        <w:t>Per a més informació, visiteu el lloc web de l’ICAC a www.icac.cat.</w:t>
      </w:r>
    </w:p>
    <w:sectPr w:rsidRPr="00C45AC9" w:rsidR="00C45AC9" w:rsidSect="00617C2E">
      <w:headerReference w:type="default" r:id="rId12"/>
      <w:footerReference w:type="default" r:id="rId13"/>
      <w:pgSz w:w="11906" w:h="16838" w:orient="portrait"/>
      <w:pgMar w:top="144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45C" w:rsidP="00081C4C" w:rsidRDefault="0070445C" w14:paraId="72510CB7" w14:textId="77777777">
      <w:pPr>
        <w:spacing w:after="0" w:line="240" w:lineRule="auto"/>
      </w:pPr>
      <w:r>
        <w:separator/>
      </w:r>
    </w:p>
  </w:endnote>
  <w:endnote w:type="continuationSeparator" w:id="0">
    <w:p w:rsidR="0070445C" w:rsidP="00081C4C" w:rsidRDefault="0070445C" w14:paraId="031DA1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617C2E" w:rsidR="00617C2E" w:rsidP="00617C2E" w:rsidRDefault="00617C2E" w14:paraId="0B0FCB3F" w14:textId="0484C214">
    <w:pPr>
      <w:pStyle w:val="Piedepgina"/>
      <w:jc w:val="center"/>
      <w:rPr>
        <w:rFonts w:cs="Arial"/>
        <w:sz w:val="12"/>
        <w:szCs w:val="12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9025CE" wp14:editId="6F43814B">
              <wp:simplePos x="0" y="0"/>
              <wp:positionH relativeFrom="margin">
                <wp:posOffset>-3810</wp:posOffset>
              </wp:positionH>
              <wp:positionV relativeFrom="paragraph">
                <wp:posOffset>-72391</wp:posOffset>
              </wp:positionV>
              <wp:extent cx="5391150" cy="14605"/>
              <wp:effectExtent l="0" t="0" r="1905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11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from="-.3pt,-5.7pt" to="424.2pt,-4.55pt" w14:anchorId="5BB894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">
              <w10:wrap anchorx="margin"/>
            </v:line>
          </w:pict>
        </mc:Fallback>
      </mc:AlternateContent>
    </w:r>
    <w:hyperlink w:history="1" r:id="rId1">
      <w:r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Pl. </w:t>
    </w:r>
    <w:r w:rsidRPr="002932D4">
      <w:rPr>
        <w:rFonts w:cs="Arial"/>
        <w:sz w:val="12"/>
        <w:szCs w:val="12"/>
      </w:rPr>
      <w:t xml:space="preserve">d’en Rovellat, s/n, 43003 Tarragona • Telèfon </w:t>
    </w:r>
    <w:r>
      <w:rPr>
        <w:rFonts w:cs="Arial"/>
        <w:sz w:val="12"/>
        <w:szCs w:val="12"/>
      </w:rPr>
      <w:t>680</w:t>
    </w:r>
    <w:r w:rsidRPr="002932D4">
      <w:rPr>
        <w:rFonts w:cs="Arial"/>
        <w:sz w:val="12"/>
        <w:szCs w:val="12"/>
      </w:rPr>
      <w:t xml:space="preserve"> </w:t>
    </w:r>
    <w:r>
      <w:rPr>
        <w:rFonts w:cs="Arial"/>
        <w:sz w:val="12"/>
        <w:szCs w:val="12"/>
      </w:rPr>
      <w:t>619 185</w:t>
    </w:r>
    <w:r w:rsidRPr="002932D4">
      <w:rPr>
        <w:rFonts w:cs="Arial"/>
        <w:sz w:val="12"/>
        <w:szCs w:val="12"/>
      </w:rPr>
      <w:t xml:space="preserve"> • </w:t>
    </w:r>
    <w:hyperlink w:history="1" r:id="rId2">
      <w:r w:rsidRPr="006507F5">
        <w:rPr>
          <w:rStyle w:val="Hipervnculo"/>
          <w:rFonts w:cs="Arial"/>
          <w:sz w:val="12"/>
          <w:szCs w:val="12"/>
        </w:rPr>
        <w:t>comunicacio@icac.cat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hyperlink w:history="1" r:id="rId3">
      <w:r w:rsidRPr="00C45AC9" w:rsidR="00C45AC9">
        <w:rPr>
          <w:rStyle w:val="Hipervnculo"/>
          <w:rFonts w:cs="Arial"/>
          <w:sz w:val="12"/>
          <w:szCs w:val="12"/>
        </w:rPr>
        <w:t>@ICAC_cat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45C" w:rsidP="00081C4C" w:rsidRDefault="0070445C" w14:paraId="45B46EB1" w14:textId="77777777">
      <w:pPr>
        <w:spacing w:after="0" w:line="240" w:lineRule="auto"/>
      </w:pPr>
      <w:r>
        <w:separator/>
      </w:r>
    </w:p>
  </w:footnote>
  <w:footnote w:type="continuationSeparator" w:id="0">
    <w:p w:rsidR="0070445C" w:rsidP="00081C4C" w:rsidRDefault="0070445C" w14:paraId="51BFDD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81C4C" w:rsidRDefault="00081C4C" w14:paraId="12ABBFF4" w14:textId="709B65D2">
    <w:pPr>
      <w:pStyle w:val="Encabezado"/>
    </w:pPr>
    <w:r>
      <w:rPr>
        <w:noProof/>
      </w:rPr>
      <w:drawing>
        <wp:inline distT="0" distB="0" distL="0" distR="0" wp14:anchorId="149E2D64" wp14:editId="134011CC">
          <wp:extent cx="1143575" cy="624840"/>
          <wp:effectExtent l="0" t="0" r="0" b="381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575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3222"/>
    <w:multiLevelType w:val="hybridMultilevel"/>
    <w:tmpl w:val="CF769D22"/>
    <w:lvl w:ilvl="0" w:tplc="947A9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76315"/>
    <w:multiLevelType w:val="hybridMultilevel"/>
    <w:tmpl w:val="49A22736"/>
    <w:lvl w:ilvl="0" w:tplc="77E0609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F0991"/>
    <w:multiLevelType w:val="hybridMultilevel"/>
    <w:tmpl w:val="79C266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6BF"/>
    <w:rsid w:val="00034A21"/>
    <w:rsid w:val="00081C4C"/>
    <w:rsid w:val="000A4658"/>
    <w:rsid w:val="0014567F"/>
    <w:rsid w:val="001C5860"/>
    <w:rsid w:val="001E442F"/>
    <w:rsid w:val="00257573"/>
    <w:rsid w:val="00270046"/>
    <w:rsid w:val="00297AF9"/>
    <w:rsid w:val="002A6DC7"/>
    <w:rsid w:val="002E5A70"/>
    <w:rsid w:val="003004E5"/>
    <w:rsid w:val="00333780"/>
    <w:rsid w:val="00371BC9"/>
    <w:rsid w:val="0037580F"/>
    <w:rsid w:val="0039305E"/>
    <w:rsid w:val="003B13A5"/>
    <w:rsid w:val="003D7827"/>
    <w:rsid w:val="003E4957"/>
    <w:rsid w:val="003E6B13"/>
    <w:rsid w:val="004261B8"/>
    <w:rsid w:val="004924D9"/>
    <w:rsid w:val="00494CFE"/>
    <w:rsid w:val="004E495C"/>
    <w:rsid w:val="005277A5"/>
    <w:rsid w:val="005663A6"/>
    <w:rsid w:val="00596A28"/>
    <w:rsid w:val="005A100C"/>
    <w:rsid w:val="005D4387"/>
    <w:rsid w:val="00601CEF"/>
    <w:rsid w:val="00617C2E"/>
    <w:rsid w:val="00620FF0"/>
    <w:rsid w:val="00667197"/>
    <w:rsid w:val="006809F4"/>
    <w:rsid w:val="006A5B4F"/>
    <w:rsid w:val="006D4136"/>
    <w:rsid w:val="006F0453"/>
    <w:rsid w:val="006F7BB9"/>
    <w:rsid w:val="0070445C"/>
    <w:rsid w:val="00704AA4"/>
    <w:rsid w:val="0071268A"/>
    <w:rsid w:val="00732A84"/>
    <w:rsid w:val="00737272"/>
    <w:rsid w:val="007501FE"/>
    <w:rsid w:val="0076222B"/>
    <w:rsid w:val="008142F3"/>
    <w:rsid w:val="00824372"/>
    <w:rsid w:val="0083302D"/>
    <w:rsid w:val="00836F66"/>
    <w:rsid w:val="00841756"/>
    <w:rsid w:val="0087139C"/>
    <w:rsid w:val="00873550"/>
    <w:rsid w:val="008A5863"/>
    <w:rsid w:val="008C4BB2"/>
    <w:rsid w:val="009143D4"/>
    <w:rsid w:val="009357B5"/>
    <w:rsid w:val="00955773"/>
    <w:rsid w:val="00995F98"/>
    <w:rsid w:val="009D1933"/>
    <w:rsid w:val="00A006BF"/>
    <w:rsid w:val="00A06770"/>
    <w:rsid w:val="00A53947"/>
    <w:rsid w:val="00A80BA8"/>
    <w:rsid w:val="00A81BEB"/>
    <w:rsid w:val="00A826F1"/>
    <w:rsid w:val="00A85147"/>
    <w:rsid w:val="00AA1960"/>
    <w:rsid w:val="00AD4413"/>
    <w:rsid w:val="00AF3A56"/>
    <w:rsid w:val="00B47395"/>
    <w:rsid w:val="00B95832"/>
    <w:rsid w:val="00BC3473"/>
    <w:rsid w:val="00BE318F"/>
    <w:rsid w:val="00C04152"/>
    <w:rsid w:val="00C20773"/>
    <w:rsid w:val="00C45AC9"/>
    <w:rsid w:val="00C56973"/>
    <w:rsid w:val="00C56F54"/>
    <w:rsid w:val="00C76B30"/>
    <w:rsid w:val="00CB028C"/>
    <w:rsid w:val="00CF265C"/>
    <w:rsid w:val="00D36A02"/>
    <w:rsid w:val="00D56D00"/>
    <w:rsid w:val="00D72ECA"/>
    <w:rsid w:val="00D9292D"/>
    <w:rsid w:val="00DF506D"/>
    <w:rsid w:val="00E34E71"/>
    <w:rsid w:val="00EB355B"/>
    <w:rsid w:val="00F20A45"/>
    <w:rsid w:val="00F26E44"/>
    <w:rsid w:val="00F41CF0"/>
    <w:rsid w:val="00FC1281"/>
    <w:rsid w:val="00FE7639"/>
    <w:rsid w:val="00FF567B"/>
    <w:rsid w:val="0147FEF8"/>
    <w:rsid w:val="022425B1"/>
    <w:rsid w:val="05ACECBA"/>
    <w:rsid w:val="0644F8D9"/>
    <w:rsid w:val="0DA7FD50"/>
    <w:rsid w:val="0DF90417"/>
    <w:rsid w:val="0EBC30D8"/>
    <w:rsid w:val="0EBE99DA"/>
    <w:rsid w:val="0F5F6495"/>
    <w:rsid w:val="14714359"/>
    <w:rsid w:val="1810E4A7"/>
    <w:rsid w:val="19BA9983"/>
    <w:rsid w:val="1B2747C2"/>
    <w:rsid w:val="1D407454"/>
    <w:rsid w:val="1D57F0CA"/>
    <w:rsid w:val="1E36AE50"/>
    <w:rsid w:val="1E40FED8"/>
    <w:rsid w:val="1F4EDD8A"/>
    <w:rsid w:val="1FF2D959"/>
    <w:rsid w:val="1FFECB59"/>
    <w:rsid w:val="20B82EAA"/>
    <w:rsid w:val="24306193"/>
    <w:rsid w:val="2566650A"/>
    <w:rsid w:val="258A25C5"/>
    <w:rsid w:val="274BDB03"/>
    <w:rsid w:val="2890A4BD"/>
    <w:rsid w:val="29C433A0"/>
    <w:rsid w:val="2CF510A5"/>
    <w:rsid w:val="2D4BB384"/>
    <w:rsid w:val="2FF19810"/>
    <w:rsid w:val="32993775"/>
    <w:rsid w:val="32F59614"/>
    <w:rsid w:val="3A8E4E6D"/>
    <w:rsid w:val="3ACC2CB7"/>
    <w:rsid w:val="3E0E7F59"/>
    <w:rsid w:val="3F51F200"/>
    <w:rsid w:val="3F9914BF"/>
    <w:rsid w:val="42AF9DEF"/>
    <w:rsid w:val="44049430"/>
    <w:rsid w:val="442F46FE"/>
    <w:rsid w:val="44FF8973"/>
    <w:rsid w:val="454C25EC"/>
    <w:rsid w:val="458AB84B"/>
    <w:rsid w:val="4615C27D"/>
    <w:rsid w:val="4902B821"/>
    <w:rsid w:val="497900C1"/>
    <w:rsid w:val="4AFAA211"/>
    <w:rsid w:val="4B924B75"/>
    <w:rsid w:val="4D9C5480"/>
    <w:rsid w:val="4E72E590"/>
    <w:rsid w:val="4EB96A94"/>
    <w:rsid w:val="5065BC98"/>
    <w:rsid w:val="50DD9045"/>
    <w:rsid w:val="51AA8652"/>
    <w:rsid w:val="5219B600"/>
    <w:rsid w:val="534656B3"/>
    <w:rsid w:val="54BCB176"/>
    <w:rsid w:val="554F4BC9"/>
    <w:rsid w:val="59AEDA83"/>
    <w:rsid w:val="5AD80960"/>
    <w:rsid w:val="5EC6E7A4"/>
    <w:rsid w:val="6040A73E"/>
    <w:rsid w:val="611F9480"/>
    <w:rsid w:val="61B11391"/>
    <w:rsid w:val="636293CD"/>
    <w:rsid w:val="63A2464D"/>
    <w:rsid w:val="64825F1F"/>
    <w:rsid w:val="653E16AE"/>
    <w:rsid w:val="677BA66B"/>
    <w:rsid w:val="6867878C"/>
    <w:rsid w:val="6875B770"/>
    <w:rsid w:val="6877869A"/>
    <w:rsid w:val="690A8636"/>
    <w:rsid w:val="69BA812A"/>
    <w:rsid w:val="6A1187D1"/>
    <w:rsid w:val="6A5F3072"/>
    <w:rsid w:val="6D290F00"/>
    <w:rsid w:val="6D2FEFEE"/>
    <w:rsid w:val="6D8E9C5F"/>
    <w:rsid w:val="6E6AFA0B"/>
    <w:rsid w:val="6EE4F8F4"/>
    <w:rsid w:val="6FE6F6C8"/>
    <w:rsid w:val="716C9EC2"/>
    <w:rsid w:val="7671C021"/>
    <w:rsid w:val="7744C52F"/>
    <w:rsid w:val="79F12264"/>
    <w:rsid w:val="7A27AB9B"/>
    <w:rsid w:val="7D278D23"/>
    <w:rsid w:val="7D32E558"/>
    <w:rsid w:val="7D96F99F"/>
    <w:rsid w:val="7EF1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60771"/>
  <w15:docId w15:val="{234F39F2-1F24-4325-B344-BD90FAB8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D78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a-ES"/>
    </w:rPr>
  </w:style>
  <w:style w:type="character" w:styleId="normaltextrun" w:customStyle="1">
    <w:name w:val="normaltextrun"/>
    <w:basedOn w:val="Fuentedeprrafopredeter"/>
    <w:rsid w:val="003D7827"/>
  </w:style>
  <w:style w:type="character" w:styleId="eop" w:customStyle="1">
    <w:name w:val="eop"/>
    <w:basedOn w:val="Fuentedeprrafopredeter"/>
    <w:rsid w:val="003D7827"/>
  </w:style>
  <w:style w:type="paragraph" w:styleId="Encabezado">
    <w:name w:val="header"/>
    <w:basedOn w:val="Normal"/>
    <w:link w:val="EncabezadoCar"/>
    <w:uiPriority w:val="99"/>
    <w:unhideWhenUsed/>
    <w:rsid w:val="00081C4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81C4C"/>
  </w:style>
  <w:style w:type="paragraph" w:styleId="Piedepgina">
    <w:name w:val="footer"/>
    <w:basedOn w:val="Normal"/>
    <w:link w:val="PiedepginaCar"/>
    <w:uiPriority w:val="99"/>
    <w:unhideWhenUsed/>
    <w:rsid w:val="00081C4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81C4C"/>
  </w:style>
  <w:style w:type="table" w:styleId="Tablaconcuadrcula">
    <w:name w:val="Table Grid"/>
    <w:basedOn w:val="Tablanormal"/>
    <w:uiPriority w:val="39"/>
    <w:rsid w:val="00081C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5D43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43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67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041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hyperlink" Target="https://icac.cat/recerca/projectes-de-recerca/projecte/cessetania-occidental-quadriennal-clt009-22-00012/" TargetMode="External" Id="R3a59294caf464520" /><Relationship Type="http://schemas.openxmlformats.org/officeDocument/2006/relationships/hyperlink" Target="mailto:comunicacio@icac.cat" TargetMode="External" Id="Rdbe1239641ce4740" /><Relationship Type="http://schemas.openxmlformats.org/officeDocument/2006/relationships/hyperlink" Target="https://twitter.com/ICAC_cat" TargetMode="External" Id="Rd777d97b3c314508" /><Relationship Type="http://schemas.openxmlformats.org/officeDocument/2006/relationships/hyperlink" Target="mailto:correu@icac.cat" TargetMode="External" Id="Re7f362fc02434fa5" /><Relationship Type="http://schemas.openxmlformats.org/officeDocument/2006/relationships/hyperlink" Target="https://icac.cat/actualitat/noticies/2021/noves-sitges-mas-cap-de-ferro-nulles-protohistoria/" TargetMode="External" Id="Rfe3c7e2b23324569" /><Relationship Type="http://schemas.openxmlformats.org/officeDocument/2006/relationships/hyperlink" Target="https://icac.cat/actualitat/noticies/2019/una-nova-campanya-dexcavacio-a-nulles-permet-confirmar-la-presencia-de-tres-sitges-del-bronze-final-o-de-la-primera-edat-del-ferro/" TargetMode="External" Id="R0f77d6cc24284d3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ICAC_cat" TargetMode="External"/><Relationship Id="rId2" Type="http://schemas.openxmlformats.org/officeDocument/2006/relationships/hyperlink" Target="mailto:comunicacio@icac.cat" TargetMode="External"/><Relationship Id="rId1" Type="http://schemas.openxmlformats.org/officeDocument/2006/relationships/hyperlink" Target="http://www.icac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ICAC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Jordi Lopez Vilar</dc:creator>
  <lastModifiedBy>comunicacio</lastModifiedBy>
  <revision>4</revision>
  <dcterms:created xsi:type="dcterms:W3CDTF">2022-03-28T06:07:00.0000000Z</dcterms:created>
  <dcterms:modified xsi:type="dcterms:W3CDTF">2023-10-17T10:01:46.8893426Z</dcterms:modified>
</coreProperties>
</file>