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91BE1" w14:textId="77777777" w:rsidR="00BB0F13" w:rsidRDefault="00BB0F13" w:rsidP="00BB0F13">
      <w:pPr>
        <w:rPr>
          <w:rFonts w:ascii="Arial" w:eastAsia="Arial" w:hAnsi="Arial" w:cs="Arial"/>
          <w:b/>
          <w:bCs/>
          <w:color w:val="C48489"/>
          <w:sz w:val="35"/>
          <w:szCs w:val="35"/>
        </w:rPr>
      </w:pPr>
    </w:p>
    <w:p w14:paraId="631A40ED" w14:textId="6D057CFE" w:rsidR="00F251B2" w:rsidRPr="00364F37" w:rsidRDefault="00BB0F13" w:rsidP="00BB0F13">
      <w:pPr>
        <w:rPr>
          <w:rFonts w:ascii="Arial" w:eastAsia="Arial" w:hAnsi="Arial" w:cs="Arial"/>
          <w:b/>
          <w:bCs/>
          <w:color w:val="C48489"/>
          <w:sz w:val="35"/>
          <w:szCs w:val="35"/>
        </w:rPr>
      </w:pPr>
      <w:r>
        <w:rPr>
          <w:rFonts w:ascii="Arial" w:eastAsia="Arial" w:hAnsi="Arial" w:cs="Arial"/>
          <w:b/>
          <w:bCs/>
          <w:color w:val="C48489"/>
          <w:sz w:val="35"/>
          <w:szCs w:val="35"/>
        </w:rPr>
        <w:t xml:space="preserve">Les arrels de la transhumància tenen 2.500 anys d’antiguitat </w:t>
      </w:r>
    </w:p>
    <w:p w14:paraId="3669952F" w14:textId="77777777" w:rsidR="007F6FE1" w:rsidRDefault="007F6FE1">
      <w:pPr>
        <w:rPr>
          <w:rFonts w:ascii="Arial" w:eastAsia="Arial" w:hAnsi="Arial" w:cs="Arial"/>
          <w:b/>
          <w:sz w:val="30"/>
          <w:szCs w:val="30"/>
        </w:rPr>
      </w:pPr>
    </w:p>
    <w:p w14:paraId="5C1E233D" w14:textId="18F963FC" w:rsidR="00245F90" w:rsidRDefault="00E769B5" w:rsidP="00FA1197">
      <w:pPr>
        <w:jc w:val="both"/>
        <w:rPr>
          <w:rFonts w:ascii="Arial" w:eastAsia="Arial" w:hAnsi="Arial" w:cs="Arial"/>
          <w:b/>
          <w:sz w:val="28"/>
          <w:szCs w:val="28"/>
        </w:rPr>
      </w:pPr>
      <w:r w:rsidRPr="00E769B5">
        <w:rPr>
          <w:rFonts w:ascii="Arial" w:eastAsia="Arial" w:hAnsi="Arial" w:cs="Arial"/>
          <w:b/>
          <w:sz w:val="28"/>
          <w:szCs w:val="28"/>
        </w:rPr>
        <w:t xml:space="preserve">Un estudi liderat per l’IPHES-CERCA </w:t>
      </w:r>
      <w:r w:rsidR="00A83116">
        <w:rPr>
          <w:rFonts w:ascii="Arial" w:eastAsia="Arial" w:hAnsi="Arial" w:cs="Arial"/>
          <w:b/>
          <w:sz w:val="28"/>
          <w:szCs w:val="28"/>
        </w:rPr>
        <w:t xml:space="preserve">i </w:t>
      </w:r>
      <w:r w:rsidRPr="00E769B5">
        <w:rPr>
          <w:rFonts w:ascii="Arial" w:eastAsia="Arial" w:hAnsi="Arial" w:cs="Arial"/>
          <w:b/>
          <w:sz w:val="28"/>
          <w:szCs w:val="28"/>
        </w:rPr>
        <w:t xml:space="preserve">publicat a la revista </w:t>
      </w:r>
      <w:r w:rsidRPr="00E769B5">
        <w:rPr>
          <w:rFonts w:ascii="Arial" w:eastAsia="Arial" w:hAnsi="Arial" w:cs="Arial"/>
          <w:b/>
          <w:i/>
          <w:sz w:val="28"/>
          <w:szCs w:val="28"/>
        </w:rPr>
        <w:t>Frontiers in Environmental Archaeology</w:t>
      </w:r>
      <w:r w:rsidRPr="00E769B5">
        <w:rPr>
          <w:rFonts w:ascii="Arial" w:eastAsia="Arial" w:hAnsi="Arial" w:cs="Arial"/>
          <w:b/>
          <w:sz w:val="28"/>
          <w:szCs w:val="28"/>
        </w:rPr>
        <w:t xml:space="preserve"> demostra que les comunitats ibè</w:t>
      </w:r>
      <w:r w:rsidR="00847609">
        <w:rPr>
          <w:rFonts w:ascii="Arial" w:eastAsia="Arial" w:hAnsi="Arial" w:cs="Arial"/>
          <w:b/>
          <w:sz w:val="28"/>
          <w:szCs w:val="28"/>
        </w:rPr>
        <w:t xml:space="preserve">riques de Catalunya </w:t>
      </w:r>
      <w:r w:rsidR="008D3B29">
        <w:rPr>
          <w:rFonts w:ascii="Arial" w:eastAsia="Arial" w:hAnsi="Arial" w:cs="Arial"/>
          <w:b/>
          <w:sz w:val="28"/>
          <w:szCs w:val="28"/>
        </w:rPr>
        <w:t xml:space="preserve">van </w:t>
      </w:r>
      <w:r w:rsidR="00847609">
        <w:rPr>
          <w:rFonts w:ascii="Arial" w:eastAsia="Arial" w:hAnsi="Arial" w:cs="Arial"/>
          <w:b/>
          <w:sz w:val="28"/>
          <w:szCs w:val="28"/>
        </w:rPr>
        <w:t>practica</w:t>
      </w:r>
      <w:r w:rsidR="008D3B29">
        <w:rPr>
          <w:rFonts w:ascii="Arial" w:eastAsia="Arial" w:hAnsi="Arial" w:cs="Arial"/>
          <w:b/>
          <w:sz w:val="28"/>
          <w:szCs w:val="28"/>
        </w:rPr>
        <w:t>r</w:t>
      </w:r>
      <w:r w:rsidRPr="00E769B5">
        <w:rPr>
          <w:rFonts w:ascii="Arial" w:eastAsia="Arial" w:hAnsi="Arial" w:cs="Arial"/>
          <w:b/>
          <w:sz w:val="28"/>
          <w:szCs w:val="28"/>
        </w:rPr>
        <w:t xml:space="preserve"> moviments altitudinals estacionals</w:t>
      </w:r>
    </w:p>
    <w:p w14:paraId="0D321C76" w14:textId="77777777" w:rsidR="001A08CB" w:rsidRDefault="001A08CB" w:rsidP="00FA1197">
      <w:pPr>
        <w:jc w:val="both"/>
        <w:rPr>
          <w:rFonts w:ascii="Arial" w:eastAsia="Arial" w:hAnsi="Arial" w:cs="Arial"/>
          <w:b/>
          <w:sz w:val="28"/>
          <w:szCs w:val="28"/>
        </w:rPr>
      </w:pPr>
    </w:p>
    <w:p w14:paraId="567A99BB" w14:textId="52989796" w:rsidR="001A08CB" w:rsidRPr="00E769B5" w:rsidRDefault="001A08CB" w:rsidP="00FA1197">
      <w:pPr>
        <w:jc w:val="both"/>
        <w:rPr>
          <w:rFonts w:ascii="Arial" w:eastAsia="Arial" w:hAnsi="Arial" w:cs="Arial"/>
          <w:b/>
          <w:sz w:val="28"/>
          <w:szCs w:val="28"/>
        </w:rPr>
      </w:pPr>
      <w:r>
        <w:rPr>
          <w:rFonts w:ascii="Arial" w:eastAsia="Arial" w:hAnsi="Arial" w:cs="Arial"/>
          <w:b/>
          <w:sz w:val="28"/>
          <w:szCs w:val="28"/>
        </w:rPr>
        <w:t xml:space="preserve">Les estratègies ramaderes </w:t>
      </w:r>
      <w:r w:rsidR="0005491C">
        <w:rPr>
          <w:rFonts w:ascii="Arial" w:eastAsia="Arial" w:hAnsi="Arial" w:cs="Arial"/>
          <w:b/>
          <w:sz w:val="28"/>
          <w:szCs w:val="28"/>
        </w:rPr>
        <w:t xml:space="preserve">es basaven en l’adaptació a l’entorn i l’ús </w:t>
      </w:r>
      <w:r>
        <w:rPr>
          <w:rFonts w:ascii="Arial" w:eastAsia="Arial" w:hAnsi="Arial" w:cs="Arial"/>
          <w:b/>
          <w:sz w:val="28"/>
          <w:szCs w:val="28"/>
        </w:rPr>
        <w:t xml:space="preserve">d’una sofisticada xarxa de relacions socials i econòmiques </w:t>
      </w:r>
    </w:p>
    <w:p w14:paraId="3BEC5665" w14:textId="77777777" w:rsidR="007F6FE1" w:rsidRDefault="007F6FE1" w:rsidP="00753BAF">
      <w:pPr>
        <w:jc w:val="both"/>
        <w:rPr>
          <w:rFonts w:ascii="Arial" w:eastAsia="Arial" w:hAnsi="Arial" w:cs="Arial"/>
          <w:sz w:val="20"/>
          <w:szCs w:val="20"/>
        </w:rPr>
      </w:pPr>
    </w:p>
    <w:p w14:paraId="115DA0A6" w14:textId="77B7F3AE" w:rsidR="0005491C" w:rsidRPr="0005491C" w:rsidRDefault="00BB0F13" w:rsidP="00FA1197">
      <w:pPr>
        <w:jc w:val="both"/>
        <w:rPr>
          <w:rFonts w:ascii="Arial" w:eastAsia="Arial" w:hAnsi="Arial" w:cs="Arial"/>
          <w:sz w:val="24"/>
          <w:szCs w:val="24"/>
        </w:rPr>
      </w:pPr>
      <w:bookmarkStart w:id="0" w:name="_heading=h.1fob9te" w:colFirst="0" w:colLast="0"/>
      <w:bookmarkEnd w:id="0"/>
      <w:r>
        <w:rPr>
          <w:rFonts w:ascii="Arial" w:eastAsia="Arial" w:hAnsi="Arial" w:cs="Arial"/>
          <w:color w:val="B66E76"/>
          <w:sz w:val="24"/>
          <w:szCs w:val="24"/>
        </w:rPr>
        <w:t xml:space="preserve">Tarragona, </w:t>
      </w:r>
      <w:r w:rsidR="00BC37D2">
        <w:rPr>
          <w:rFonts w:ascii="Arial" w:eastAsia="Arial" w:hAnsi="Arial" w:cs="Arial"/>
          <w:color w:val="B66E76"/>
          <w:sz w:val="24"/>
          <w:szCs w:val="24"/>
        </w:rPr>
        <w:t xml:space="preserve">13 d’octubre </w:t>
      </w:r>
      <w:r w:rsidR="00184F1E">
        <w:rPr>
          <w:rFonts w:ascii="Arial" w:eastAsia="Arial" w:hAnsi="Arial" w:cs="Arial"/>
          <w:color w:val="B66E76"/>
          <w:sz w:val="24"/>
          <w:szCs w:val="24"/>
        </w:rPr>
        <w:t>de 202</w:t>
      </w:r>
      <w:r w:rsidR="002A226A">
        <w:rPr>
          <w:rFonts w:ascii="Arial" w:eastAsia="Arial" w:hAnsi="Arial" w:cs="Arial"/>
          <w:color w:val="B66E76"/>
          <w:sz w:val="24"/>
          <w:szCs w:val="24"/>
        </w:rPr>
        <w:t>3</w:t>
      </w:r>
      <w:r w:rsidR="0005491C">
        <w:t xml:space="preserve">. </w:t>
      </w:r>
      <w:r w:rsidR="0005491C" w:rsidRPr="0005491C">
        <w:rPr>
          <w:rFonts w:ascii="Arial" w:eastAsia="Arial" w:hAnsi="Arial" w:cs="Arial"/>
          <w:sz w:val="24"/>
          <w:szCs w:val="24"/>
        </w:rPr>
        <w:t>L’estudi dels components químics i biològics d’un conjunt de dents d’ovelles ha permès als investigadors confirmar que,</w:t>
      </w:r>
      <w:r w:rsidR="0005491C" w:rsidRPr="0005491C">
        <w:rPr>
          <w:rFonts w:ascii="Arial" w:eastAsia="Arial" w:hAnsi="Arial" w:cs="Arial"/>
          <w:b/>
          <w:bCs/>
          <w:sz w:val="24"/>
          <w:szCs w:val="24"/>
        </w:rPr>
        <w:t xml:space="preserve"> entre els segles III aC i II aC, la població que es dedicava a l’agricultura i la ramaderia</w:t>
      </w:r>
      <w:r w:rsidR="0005491C" w:rsidRPr="0005491C">
        <w:rPr>
          <w:rFonts w:ascii="Arial" w:eastAsia="Arial" w:hAnsi="Arial" w:cs="Arial"/>
          <w:sz w:val="24"/>
          <w:szCs w:val="24"/>
        </w:rPr>
        <w:t xml:space="preserve"> </w:t>
      </w:r>
      <w:r w:rsidR="0005491C" w:rsidRPr="0005491C">
        <w:rPr>
          <w:rFonts w:ascii="Arial" w:eastAsia="Arial" w:hAnsi="Arial" w:cs="Arial"/>
          <w:b/>
          <w:bCs/>
          <w:sz w:val="24"/>
          <w:szCs w:val="24"/>
        </w:rPr>
        <w:t>practicava moviments altitudinals estacionals</w:t>
      </w:r>
      <w:r w:rsidR="0005491C" w:rsidRPr="0005491C">
        <w:rPr>
          <w:rFonts w:ascii="Arial" w:eastAsia="Arial" w:hAnsi="Arial" w:cs="Arial"/>
          <w:sz w:val="24"/>
          <w:szCs w:val="24"/>
        </w:rPr>
        <w:t>, de manera que durant certes èpoques de l’any es traslladava a viure a la muntanya (possiblement per trobar millors pastures per als seus animals).</w:t>
      </w:r>
    </w:p>
    <w:p w14:paraId="4FE8B7AD" w14:textId="5613662A" w:rsidR="0005491C" w:rsidRPr="0005491C" w:rsidRDefault="0005491C" w:rsidP="0005491C">
      <w:pPr>
        <w:jc w:val="both"/>
        <w:rPr>
          <w:rFonts w:ascii="Arial" w:eastAsia="Arial" w:hAnsi="Arial" w:cs="Arial"/>
          <w:sz w:val="24"/>
          <w:szCs w:val="24"/>
        </w:rPr>
      </w:pPr>
      <w:r w:rsidRPr="0005491C">
        <w:rPr>
          <w:rFonts w:ascii="Arial" w:eastAsia="Arial" w:hAnsi="Arial" w:cs="Arial"/>
          <w:sz w:val="24"/>
          <w:szCs w:val="24"/>
        </w:rPr>
        <w:t>Els investigadors ho han pogut confirmar a través de l’anàlisi biogeoquímica de diferents isòtops estables aplicat a un conjunt de dents d’ovelles procedents de quatre jaciments arqueològics de Catalunya</w:t>
      </w:r>
      <w:r w:rsidR="00FE6E8C">
        <w:rPr>
          <w:rFonts w:ascii="Arial" w:eastAsia="Arial" w:hAnsi="Arial" w:cs="Arial"/>
          <w:sz w:val="24"/>
          <w:szCs w:val="24"/>
        </w:rPr>
        <w:t>;</w:t>
      </w:r>
      <w:r w:rsidRPr="0005491C">
        <w:rPr>
          <w:rFonts w:ascii="Arial" w:eastAsia="Arial" w:hAnsi="Arial" w:cs="Arial"/>
          <w:sz w:val="24"/>
          <w:szCs w:val="24"/>
        </w:rPr>
        <w:t xml:space="preserve"> a l’Alt Empordà, la Cerdanya, el Solsonès i el Barcelonès.</w:t>
      </w:r>
    </w:p>
    <w:p w14:paraId="0C22701B" w14:textId="1D70C24B" w:rsidR="00233FC8" w:rsidRDefault="00EB216B" w:rsidP="00C355E2">
      <w:pPr>
        <w:jc w:val="both"/>
        <w:rPr>
          <w:rFonts w:ascii="Arial" w:eastAsia="Arial" w:hAnsi="Arial" w:cs="Arial"/>
          <w:sz w:val="24"/>
          <w:szCs w:val="24"/>
        </w:rPr>
      </w:pPr>
      <w:bookmarkStart w:id="1" w:name="_Hlk147912542"/>
      <w:r>
        <w:rPr>
          <w:rFonts w:ascii="Arial" w:eastAsia="Arial" w:hAnsi="Arial" w:cs="Arial"/>
          <w:sz w:val="24"/>
          <w:szCs w:val="24"/>
        </w:rPr>
        <w:t>Els</w:t>
      </w:r>
      <w:r w:rsidR="00E05705">
        <w:rPr>
          <w:rFonts w:ascii="Arial" w:eastAsia="Arial" w:hAnsi="Arial" w:cs="Arial"/>
          <w:sz w:val="24"/>
          <w:szCs w:val="24"/>
        </w:rPr>
        <w:t xml:space="preserve"> </w:t>
      </w:r>
      <w:r w:rsidR="00847609">
        <w:rPr>
          <w:rFonts w:ascii="Arial" w:eastAsia="Arial" w:hAnsi="Arial" w:cs="Arial"/>
          <w:sz w:val="24"/>
          <w:szCs w:val="24"/>
        </w:rPr>
        <w:t xml:space="preserve">resultats </w:t>
      </w:r>
      <w:r>
        <w:rPr>
          <w:rFonts w:ascii="Arial" w:eastAsia="Arial" w:hAnsi="Arial" w:cs="Arial"/>
          <w:sz w:val="24"/>
          <w:szCs w:val="24"/>
        </w:rPr>
        <w:t>obtinguts</w:t>
      </w:r>
      <w:r w:rsidR="00847609">
        <w:rPr>
          <w:rFonts w:ascii="Arial" w:eastAsia="Arial" w:hAnsi="Arial" w:cs="Arial"/>
          <w:sz w:val="24"/>
          <w:szCs w:val="24"/>
        </w:rPr>
        <w:t xml:space="preserve"> són fonamentals per conèixer</w:t>
      </w:r>
      <w:r w:rsidR="006E0D16">
        <w:rPr>
          <w:rFonts w:ascii="Arial" w:eastAsia="Arial" w:hAnsi="Arial" w:cs="Arial"/>
          <w:sz w:val="24"/>
          <w:szCs w:val="24"/>
        </w:rPr>
        <w:t xml:space="preserve"> </w:t>
      </w:r>
      <w:r w:rsidR="00C355E2">
        <w:rPr>
          <w:rFonts w:ascii="Arial" w:eastAsia="Arial" w:hAnsi="Arial" w:cs="Arial"/>
          <w:sz w:val="24"/>
          <w:szCs w:val="24"/>
        </w:rPr>
        <w:t xml:space="preserve">les </w:t>
      </w:r>
      <w:r w:rsidR="00C355E2" w:rsidRPr="00C355E2">
        <w:rPr>
          <w:rFonts w:ascii="Arial" w:eastAsia="Arial" w:hAnsi="Arial" w:cs="Arial"/>
          <w:b/>
          <w:sz w:val="24"/>
          <w:szCs w:val="24"/>
        </w:rPr>
        <w:t>estratègies ramaderes</w:t>
      </w:r>
      <w:r w:rsidR="00C355E2">
        <w:rPr>
          <w:rFonts w:ascii="Arial" w:eastAsia="Arial" w:hAnsi="Arial" w:cs="Arial"/>
          <w:sz w:val="24"/>
          <w:szCs w:val="24"/>
        </w:rPr>
        <w:t xml:space="preserve"> </w:t>
      </w:r>
      <w:r w:rsidR="006E0D16">
        <w:rPr>
          <w:rFonts w:ascii="Arial" w:eastAsia="Arial" w:hAnsi="Arial" w:cs="Arial"/>
          <w:sz w:val="24"/>
          <w:szCs w:val="24"/>
        </w:rPr>
        <w:t xml:space="preserve">adoptades per les comunitats </w:t>
      </w:r>
      <w:r w:rsidR="00C355E2">
        <w:rPr>
          <w:rFonts w:ascii="Arial" w:eastAsia="Arial" w:hAnsi="Arial" w:cs="Arial"/>
          <w:sz w:val="24"/>
          <w:szCs w:val="24"/>
        </w:rPr>
        <w:t>ibèriques,</w:t>
      </w:r>
      <w:r w:rsidR="00847609">
        <w:rPr>
          <w:rFonts w:ascii="Arial" w:eastAsia="Arial" w:hAnsi="Arial" w:cs="Arial"/>
          <w:sz w:val="24"/>
          <w:szCs w:val="24"/>
        </w:rPr>
        <w:t xml:space="preserve"> </w:t>
      </w:r>
      <w:r>
        <w:rPr>
          <w:rFonts w:ascii="Arial" w:eastAsia="Arial" w:hAnsi="Arial" w:cs="Arial"/>
          <w:sz w:val="24"/>
          <w:szCs w:val="24"/>
        </w:rPr>
        <w:t xml:space="preserve">les quals es basaven </w:t>
      </w:r>
      <w:r w:rsidR="004C1C2A">
        <w:rPr>
          <w:rFonts w:ascii="Arial" w:eastAsia="Arial" w:hAnsi="Arial" w:cs="Arial"/>
          <w:sz w:val="24"/>
          <w:szCs w:val="24"/>
        </w:rPr>
        <w:t>en</w:t>
      </w:r>
      <w:r w:rsidR="004C1C2A" w:rsidRPr="00C355E2">
        <w:rPr>
          <w:rFonts w:ascii="Arial" w:eastAsia="Arial" w:hAnsi="Arial" w:cs="Arial"/>
          <w:b/>
          <w:sz w:val="24"/>
          <w:szCs w:val="24"/>
        </w:rPr>
        <w:t xml:space="preserve"> </w:t>
      </w:r>
      <w:r w:rsidR="00C355E2" w:rsidRPr="00C355E2">
        <w:rPr>
          <w:rFonts w:ascii="Arial" w:eastAsia="Arial" w:hAnsi="Arial" w:cs="Arial"/>
          <w:b/>
          <w:sz w:val="24"/>
          <w:szCs w:val="24"/>
        </w:rPr>
        <w:t>una gran adaptabilitat al seu entorn i l’ús d’una sofisticada xarxa de relacions socials i econòmiques</w:t>
      </w:r>
      <w:r w:rsidR="00C355E2">
        <w:rPr>
          <w:rFonts w:ascii="Arial" w:eastAsia="Arial" w:hAnsi="Arial" w:cs="Arial"/>
          <w:sz w:val="24"/>
          <w:szCs w:val="24"/>
        </w:rPr>
        <w:t>.</w:t>
      </w:r>
      <w:bookmarkEnd w:id="1"/>
    </w:p>
    <w:p w14:paraId="39B319C3" w14:textId="664DFDA5" w:rsidR="00337065" w:rsidRPr="00BC37D2" w:rsidRDefault="00CC1833" w:rsidP="00BD010A">
      <w:pPr>
        <w:jc w:val="both"/>
        <w:rPr>
          <w:rFonts w:ascii="Times" w:hAnsi="Times" w:cs="Times New Roman"/>
          <w:sz w:val="20"/>
          <w:szCs w:val="20"/>
          <w:lang w:eastAsia="es-ES"/>
        </w:rPr>
      </w:pPr>
      <w:r>
        <w:rPr>
          <w:rFonts w:ascii="Arial" w:eastAsia="Arial" w:hAnsi="Arial" w:cs="Arial"/>
          <w:sz w:val="24"/>
          <w:szCs w:val="24"/>
        </w:rPr>
        <w:t xml:space="preserve">Aquesta és la principal conclusió </w:t>
      </w:r>
      <w:r w:rsidR="00233D14">
        <w:rPr>
          <w:rFonts w:ascii="Arial" w:eastAsia="Arial" w:hAnsi="Arial" w:cs="Arial"/>
          <w:sz w:val="24"/>
          <w:szCs w:val="24"/>
        </w:rPr>
        <w:t>de l’estudi</w:t>
      </w:r>
      <w:r w:rsidR="00337065">
        <w:rPr>
          <w:rFonts w:ascii="Arial" w:eastAsia="Arial" w:hAnsi="Arial" w:cs="Arial"/>
          <w:sz w:val="24"/>
          <w:szCs w:val="24"/>
        </w:rPr>
        <w:t xml:space="preserve"> publicat a la prestigiosa revista</w:t>
      </w:r>
      <w:r w:rsidR="00233D14">
        <w:rPr>
          <w:rFonts w:ascii="Arial" w:eastAsia="Arial" w:hAnsi="Arial" w:cs="Arial"/>
          <w:sz w:val="24"/>
          <w:szCs w:val="24"/>
        </w:rPr>
        <w:t xml:space="preserve"> científica</w:t>
      </w:r>
      <w:r w:rsidR="00337065">
        <w:rPr>
          <w:rFonts w:ascii="Arial" w:eastAsia="Arial" w:hAnsi="Arial" w:cs="Arial"/>
          <w:sz w:val="24"/>
          <w:szCs w:val="24"/>
        </w:rPr>
        <w:t xml:space="preserve"> </w:t>
      </w:r>
      <w:r w:rsidR="00337065" w:rsidRPr="00AA24D1">
        <w:rPr>
          <w:rFonts w:ascii="Arial" w:eastAsia="Arial" w:hAnsi="Arial" w:cs="Arial"/>
          <w:i/>
          <w:sz w:val="24"/>
          <w:szCs w:val="24"/>
        </w:rPr>
        <w:t>Frontiers in Environmental Archaeology</w:t>
      </w:r>
      <w:r w:rsidR="00F96027">
        <w:rPr>
          <w:rFonts w:ascii="Arial" w:eastAsia="Arial" w:hAnsi="Arial" w:cs="Arial"/>
          <w:sz w:val="24"/>
          <w:szCs w:val="24"/>
        </w:rPr>
        <w:t xml:space="preserve"> </w:t>
      </w:r>
      <w:r w:rsidR="00337065">
        <w:rPr>
          <w:rFonts w:ascii="Arial" w:eastAsia="Arial" w:hAnsi="Arial" w:cs="Arial"/>
          <w:sz w:val="24"/>
          <w:szCs w:val="24"/>
        </w:rPr>
        <w:t xml:space="preserve">per </w:t>
      </w:r>
      <w:r>
        <w:rPr>
          <w:rFonts w:ascii="Arial" w:eastAsia="Arial" w:hAnsi="Arial" w:cs="Arial"/>
          <w:sz w:val="24"/>
          <w:szCs w:val="24"/>
        </w:rPr>
        <w:t>Chiara Messana, investigadora predoctoral a l</w:t>
      </w:r>
      <w:r w:rsidR="00337065">
        <w:rPr>
          <w:rFonts w:ascii="Arial" w:eastAsia="Arial" w:hAnsi="Arial" w:cs="Arial"/>
          <w:sz w:val="24"/>
          <w:szCs w:val="24"/>
        </w:rPr>
        <w:t xml:space="preserve">’IPHES-CERCA, </w:t>
      </w:r>
      <w:r w:rsidR="00975790">
        <w:rPr>
          <w:rFonts w:ascii="Arial" w:eastAsia="Arial" w:hAnsi="Arial" w:cs="Arial"/>
          <w:sz w:val="24"/>
          <w:szCs w:val="24"/>
        </w:rPr>
        <w:t>amb</w:t>
      </w:r>
      <w:r w:rsidR="00337065">
        <w:rPr>
          <w:rFonts w:ascii="Arial" w:eastAsia="Arial" w:hAnsi="Arial" w:cs="Arial"/>
          <w:sz w:val="24"/>
          <w:szCs w:val="24"/>
        </w:rPr>
        <w:t xml:space="preserve"> Carlos Tornero</w:t>
      </w:r>
      <w:r w:rsidR="00975790">
        <w:rPr>
          <w:rFonts w:ascii="Arial" w:eastAsia="Arial" w:hAnsi="Arial" w:cs="Arial"/>
          <w:sz w:val="24"/>
          <w:szCs w:val="24"/>
        </w:rPr>
        <w:t xml:space="preserve"> (</w:t>
      </w:r>
      <w:r>
        <w:rPr>
          <w:rFonts w:ascii="Arial" w:eastAsia="Arial" w:hAnsi="Arial" w:cs="Arial"/>
          <w:sz w:val="24"/>
          <w:szCs w:val="24"/>
        </w:rPr>
        <w:t xml:space="preserve">Universitat Autònoma de </w:t>
      </w:r>
      <w:r>
        <w:rPr>
          <w:rFonts w:ascii="Arial" w:eastAsia="Arial" w:hAnsi="Arial" w:cs="Arial"/>
          <w:sz w:val="24"/>
          <w:szCs w:val="24"/>
        </w:rPr>
        <w:lastRenderedPageBreak/>
        <w:t>Barcelona</w:t>
      </w:r>
      <w:r w:rsidR="00975790">
        <w:rPr>
          <w:rFonts w:ascii="Arial" w:eastAsia="Arial" w:hAnsi="Arial" w:cs="Arial"/>
          <w:sz w:val="24"/>
          <w:szCs w:val="24"/>
        </w:rPr>
        <w:t xml:space="preserve"> – IPHES</w:t>
      </w:r>
      <w:r>
        <w:rPr>
          <w:rFonts w:ascii="Arial" w:eastAsia="Arial" w:hAnsi="Arial" w:cs="Arial"/>
          <w:sz w:val="24"/>
          <w:szCs w:val="24"/>
        </w:rPr>
        <w:t>)</w:t>
      </w:r>
      <w:r w:rsidR="00337065">
        <w:rPr>
          <w:rFonts w:ascii="Arial" w:eastAsia="Arial" w:hAnsi="Arial" w:cs="Arial"/>
          <w:sz w:val="24"/>
          <w:szCs w:val="24"/>
        </w:rPr>
        <w:t xml:space="preserve"> , Richard Madgwic</w:t>
      </w:r>
      <w:r w:rsidR="00BD010A">
        <w:rPr>
          <w:rFonts w:ascii="Arial" w:eastAsia="Arial" w:hAnsi="Arial" w:cs="Arial"/>
          <w:sz w:val="24"/>
          <w:szCs w:val="24"/>
        </w:rPr>
        <w:t>k</w:t>
      </w:r>
      <w:r w:rsidR="00975790">
        <w:rPr>
          <w:rFonts w:ascii="Arial" w:eastAsia="Arial" w:hAnsi="Arial" w:cs="Arial"/>
          <w:sz w:val="24"/>
          <w:szCs w:val="24"/>
        </w:rPr>
        <w:t xml:space="preserve"> (</w:t>
      </w:r>
      <w:r w:rsidR="00BD010A">
        <w:rPr>
          <w:rFonts w:ascii="Arial" w:eastAsia="Arial" w:hAnsi="Arial" w:cs="Arial"/>
          <w:sz w:val="24"/>
          <w:szCs w:val="24"/>
        </w:rPr>
        <w:t>Universitat de Cardiff</w:t>
      </w:r>
      <w:r w:rsidR="00975790">
        <w:rPr>
          <w:rFonts w:ascii="Arial" w:eastAsia="Arial" w:hAnsi="Arial" w:cs="Arial"/>
          <w:sz w:val="24"/>
          <w:szCs w:val="24"/>
        </w:rPr>
        <w:t>)</w:t>
      </w:r>
      <w:r w:rsidR="00BD010A">
        <w:rPr>
          <w:rFonts w:ascii="Arial" w:eastAsia="Arial" w:hAnsi="Arial" w:cs="Arial"/>
          <w:sz w:val="24"/>
          <w:szCs w:val="24"/>
        </w:rPr>
        <w:t>, Angela L. Lamb i Jane Evans</w:t>
      </w:r>
      <w:r w:rsidR="00975790">
        <w:rPr>
          <w:rFonts w:ascii="Arial" w:eastAsia="Arial" w:hAnsi="Arial" w:cs="Arial"/>
          <w:sz w:val="24"/>
          <w:szCs w:val="24"/>
        </w:rPr>
        <w:t xml:space="preserve"> (</w:t>
      </w:r>
      <w:r w:rsidR="00BD010A">
        <w:rPr>
          <w:rFonts w:ascii="Arial" w:eastAsia="Arial" w:hAnsi="Arial" w:cs="Arial"/>
          <w:sz w:val="24"/>
          <w:szCs w:val="24"/>
        </w:rPr>
        <w:t>British Geological Survey</w:t>
      </w:r>
      <w:r w:rsidR="00975790">
        <w:rPr>
          <w:rFonts w:ascii="Arial" w:eastAsia="Arial" w:hAnsi="Arial" w:cs="Arial"/>
          <w:sz w:val="24"/>
          <w:szCs w:val="24"/>
        </w:rPr>
        <w:t>)</w:t>
      </w:r>
      <w:r w:rsidR="00BD010A">
        <w:rPr>
          <w:rFonts w:ascii="Arial" w:eastAsia="Arial" w:hAnsi="Arial" w:cs="Arial"/>
          <w:sz w:val="24"/>
          <w:szCs w:val="24"/>
        </w:rPr>
        <w:t xml:space="preserve"> i </w:t>
      </w:r>
      <w:r w:rsidR="0040424A">
        <w:rPr>
          <w:rFonts w:ascii="Arial" w:eastAsia="Arial" w:hAnsi="Arial" w:cs="Arial"/>
          <w:sz w:val="24"/>
          <w:szCs w:val="24"/>
        </w:rPr>
        <w:t xml:space="preserve">Lídia </w:t>
      </w:r>
      <w:r w:rsidR="00BD010A">
        <w:rPr>
          <w:rFonts w:ascii="Arial" w:eastAsia="Arial" w:hAnsi="Arial" w:cs="Arial"/>
          <w:sz w:val="24"/>
          <w:szCs w:val="24"/>
        </w:rPr>
        <w:t xml:space="preserve">Colominas </w:t>
      </w:r>
      <w:r w:rsidR="00975790">
        <w:rPr>
          <w:rFonts w:ascii="Arial" w:eastAsia="Arial" w:hAnsi="Arial" w:cs="Arial"/>
          <w:sz w:val="24"/>
          <w:szCs w:val="24"/>
        </w:rPr>
        <w:t>(</w:t>
      </w:r>
      <w:r>
        <w:rPr>
          <w:rFonts w:ascii="Arial" w:eastAsia="Arial" w:hAnsi="Arial" w:cs="Arial"/>
          <w:sz w:val="24"/>
          <w:szCs w:val="24"/>
        </w:rPr>
        <w:t>Institut Català d’Arqueologia Clàssica</w:t>
      </w:r>
      <w:r w:rsidR="002F55AC">
        <w:rPr>
          <w:rFonts w:ascii="Arial" w:eastAsia="Arial" w:hAnsi="Arial" w:cs="Arial"/>
          <w:sz w:val="24"/>
          <w:szCs w:val="24"/>
        </w:rPr>
        <w:t>, ICAC</w:t>
      </w:r>
      <w:r>
        <w:rPr>
          <w:rFonts w:ascii="Arial" w:eastAsia="Arial" w:hAnsi="Arial" w:cs="Arial"/>
          <w:sz w:val="24"/>
          <w:szCs w:val="24"/>
        </w:rPr>
        <w:t>-CERCA)</w:t>
      </w:r>
      <w:r w:rsidR="00BD010A">
        <w:rPr>
          <w:rFonts w:ascii="Arial" w:eastAsia="Arial" w:hAnsi="Arial" w:cs="Arial"/>
          <w:sz w:val="24"/>
          <w:szCs w:val="24"/>
        </w:rPr>
        <w:t>.</w:t>
      </w:r>
    </w:p>
    <w:p w14:paraId="56A5BD51" w14:textId="77777777" w:rsidR="00877643" w:rsidRDefault="00877643" w:rsidP="00F251B2">
      <w:pPr>
        <w:jc w:val="both"/>
        <w:rPr>
          <w:rFonts w:ascii="Arial" w:eastAsia="Arial" w:hAnsi="Arial" w:cs="Arial"/>
          <w:sz w:val="24"/>
          <w:szCs w:val="24"/>
        </w:rPr>
      </w:pPr>
    </w:p>
    <w:p w14:paraId="301CCBDE" w14:textId="6F05831C" w:rsidR="004E42C2" w:rsidRPr="004E42C2" w:rsidRDefault="00B51912" w:rsidP="004E42C2">
      <w:pPr>
        <w:jc w:val="both"/>
        <w:rPr>
          <w:rFonts w:ascii="Arial" w:eastAsia="Arial" w:hAnsi="Arial" w:cs="Arial"/>
          <w:b/>
          <w:sz w:val="24"/>
          <w:szCs w:val="24"/>
        </w:rPr>
      </w:pPr>
      <w:r>
        <w:rPr>
          <w:rFonts w:ascii="Arial" w:eastAsia="Arial" w:hAnsi="Arial" w:cs="Arial"/>
          <w:b/>
          <w:sz w:val="24"/>
          <w:szCs w:val="24"/>
        </w:rPr>
        <w:t>Mobilitat altitudinal a</w:t>
      </w:r>
      <w:r w:rsidR="002B3F68">
        <w:rPr>
          <w:rFonts w:ascii="Arial" w:eastAsia="Arial" w:hAnsi="Arial" w:cs="Arial"/>
          <w:b/>
          <w:sz w:val="24"/>
          <w:szCs w:val="24"/>
        </w:rPr>
        <w:t xml:space="preserve"> Catalunya </w:t>
      </w:r>
      <w:r>
        <w:rPr>
          <w:rFonts w:ascii="Arial" w:eastAsia="Arial" w:hAnsi="Arial" w:cs="Arial"/>
          <w:b/>
          <w:sz w:val="24"/>
          <w:szCs w:val="24"/>
        </w:rPr>
        <w:t>durant l’edat del ferro</w:t>
      </w:r>
    </w:p>
    <w:p w14:paraId="0D99F7F3" w14:textId="5EFE8E3F" w:rsidR="00AA24D1" w:rsidRDefault="004E42C2" w:rsidP="004E42C2">
      <w:pPr>
        <w:jc w:val="both"/>
        <w:rPr>
          <w:rFonts w:ascii="Arial" w:eastAsia="Arial" w:hAnsi="Arial" w:cs="Arial"/>
          <w:sz w:val="24"/>
          <w:szCs w:val="24"/>
        </w:rPr>
      </w:pPr>
      <w:r w:rsidRPr="004E42C2">
        <w:rPr>
          <w:rFonts w:ascii="Arial" w:eastAsia="Arial" w:hAnsi="Arial" w:cs="Arial"/>
          <w:sz w:val="24"/>
          <w:szCs w:val="24"/>
        </w:rPr>
        <w:t xml:space="preserve">La mobilitat altitudinal estacional </w:t>
      </w:r>
      <w:r w:rsidR="00AA24D1">
        <w:rPr>
          <w:rFonts w:ascii="Arial" w:eastAsia="Arial" w:hAnsi="Arial" w:cs="Arial"/>
          <w:sz w:val="24"/>
          <w:szCs w:val="24"/>
        </w:rPr>
        <w:t xml:space="preserve">ha sigut </w:t>
      </w:r>
      <w:r w:rsidR="006751E7">
        <w:rPr>
          <w:rFonts w:ascii="Arial" w:eastAsia="Arial" w:hAnsi="Arial" w:cs="Arial"/>
          <w:sz w:val="24"/>
          <w:szCs w:val="24"/>
        </w:rPr>
        <w:t xml:space="preserve">durant segles </w:t>
      </w:r>
      <w:r w:rsidR="00AA24D1">
        <w:rPr>
          <w:rFonts w:ascii="Arial" w:eastAsia="Arial" w:hAnsi="Arial" w:cs="Arial"/>
          <w:sz w:val="24"/>
          <w:szCs w:val="24"/>
        </w:rPr>
        <w:t xml:space="preserve">una pràctica </w:t>
      </w:r>
      <w:r w:rsidR="006751E7">
        <w:rPr>
          <w:rFonts w:ascii="Arial" w:eastAsia="Arial" w:hAnsi="Arial" w:cs="Arial"/>
          <w:sz w:val="24"/>
          <w:szCs w:val="24"/>
        </w:rPr>
        <w:t xml:space="preserve">llargament utilitzada </w:t>
      </w:r>
      <w:r w:rsidR="00AA24D1">
        <w:rPr>
          <w:rFonts w:ascii="Arial" w:eastAsia="Arial" w:hAnsi="Arial" w:cs="Arial"/>
          <w:sz w:val="24"/>
          <w:szCs w:val="24"/>
        </w:rPr>
        <w:t xml:space="preserve">per les comunitats ramaderes de la península Ibèrica, </w:t>
      </w:r>
      <w:r w:rsidR="0005491C">
        <w:rPr>
          <w:rFonts w:ascii="Arial" w:eastAsia="Arial" w:hAnsi="Arial" w:cs="Arial"/>
          <w:sz w:val="24"/>
          <w:szCs w:val="24"/>
        </w:rPr>
        <w:t xml:space="preserve">i </w:t>
      </w:r>
      <w:r w:rsidR="00AA24D1">
        <w:rPr>
          <w:rFonts w:ascii="Arial" w:eastAsia="Arial" w:hAnsi="Arial" w:cs="Arial"/>
          <w:sz w:val="24"/>
          <w:szCs w:val="24"/>
        </w:rPr>
        <w:t xml:space="preserve">els ha permès fer front als canvis </w:t>
      </w:r>
      <w:r w:rsidR="008B20A6">
        <w:rPr>
          <w:rFonts w:ascii="Arial" w:eastAsia="Arial" w:hAnsi="Arial" w:cs="Arial"/>
          <w:sz w:val="24"/>
          <w:szCs w:val="24"/>
        </w:rPr>
        <w:t xml:space="preserve">del </w:t>
      </w:r>
      <w:r w:rsidR="00AA24D1">
        <w:rPr>
          <w:rFonts w:ascii="Arial" w:eastAsia="Arial" w:hAnsi="Arial" w:cs="Arial"/>
          <w:sz w:val="24"/>
          <w:szCs w:val="24"/>
        </w:rPr>
        <w:t xml:space="preserve">clima mediterrani. Fins ara, es </w:t>
      </w:r>
      <w:r w:rsidR="0005491C">
        <w:rPr>
          <w:rFonts w:ascii="Arial" w:eastAsia="Arial" w:hAnsi="Arial" w:cs="Arial"/>
          <w:sz w:val="24"/>
          <w:szCs w:val="24"/>
        </w:rPr>
        <w:t xml:space="preserve">pensava </w:t>
      </w:r>
      <w:r w:rsidR="00AA24D1">
        <w:rPr>
          <w:rFonts w:ascii="Arial" w:eastAsia="Arial" w:hAnsi="Arial" w:cs="Arial"/>
          <w:sz w:val="24"/>
          <w:szCs w:val="24"/>
        </w:rPr>
        <w:t xml:space="preserve">que </w:t>
      </w:r>
      <w:r w:rsidR="008D3B29">
        <w:rPr>
          <w:rFonts w:ascii="Arial" w:eastAsia="Arial" w:hAnsi="Arial" w:cs="Arial"/>
          <w:sz w:val="24"/>
          <w:szCs w:val="24"/>
        </w:rPr>
        <w:t>s’</w:t>
      </w:r>
      <w:r w:rsidR="00AA24D1">
        <w:rPr>
          <w:rFonts w:ascii="Arial" w:eastAsia="Arial" w:hAnsi="Arial" w:cs="Arial"/>
          <w:sz w:val="24"/>
          <w:szCs w:val="24"/>
        </w:rPr>
        <w:t xml:space="preserve">havia </w:t>
      </w:r>
      <w:r w:rsidR="008D3B29">
        <w:rPr>
          <w:rFonts w:ascii="Arial" w:eastAsia="Arial" w:hAnsi="Arial" w:cs="Arial"/>
          <w:sz w:val="24"/>
          <w:szCs w:val="24"/>
        </w:rPr>
        <w:t>començat a dur a terme en època romana</w:t>
      </w:r>
      <w:r w:rsidR="00AA24D1">
        <w:rPr>
          <w:rFonts w:ascii="Arial" w:eastAsia="Arial" w:hAnsi="Arial" w:cs="Arial"/>
          <w:sz w:val="24"/>
          <w:szCs w:val="24"/>
        </w:rPr>
        <w:t>, però els resultats de la investigació qu</w:t>
      </w:r>
      <w:r w:rsidR="00736410">
        <w:rPr>
          <w:rFonts w:ascii="Arial" w:eastAsia="Arial" w:hAnsi="Arial" w:cs="Arial"/>
          <w:sz w:val="24"/>
          <w:szCs w:val="24"/>
        </w:rPr>
        <w:t>e s’acaba de presentar demostren</w:t>
      </w:r>
      <w:r w:rsidR="00AA24D1">
        <w:rPr>
          <w:rFonts w:ascii="Arial" w:eastAsia="Arial" w:hAnsi="Arial" w:cs="Arial"/>
          <w:sz w:val="24"/>
          <w:szCs w:val="24"/>
        </w:rPr>
        <w:t xml:space="preserve"> que les comunitats ibèriques que ocupaven el nostre territori ja practicaven </w:t>
      </w:r>
      <w:r w:rsidR="00736410">
        <w:rPr>
          <w:rFonts w:ascii="Arial" w:eastAsia="Arial" w:hAnsi="Arial" w:cs="Arial"/>
          <w:sz w:val="24"/>
          <w:szCs w:val="24"/>
        </w:rPr>
        <w:t xml:space="preserve">estratègies de </w:t>
      </w:r>
      <w:r w:rsidR="00AA24D1">
        <w:rPr>
          <w:rFonts w:ascii="Arial" w:eastAsia="Arial" w:hAnsi="Arial" w:cs="Arial"/>
          <w:sz w:val="24"/>
          <w:szCs w:val="24"/>
        </w:rPr>
        <w:t xml:space="preserve">mobilitat del </w:t>
      </w:r>
      <w:r w:rsidR="00736410">
        <w:rPr>
          <w:rFonts w:ascii="Arial" w:eastAsia="Arial" w:hAnsi="Arial" w:cs="Arial"/>
          <w:sz w:val="24"/>
          <w:szCs w:val="24"/>
        </w:rPr>
        <w:t xml:space="preserve">seu </w:t>
      </w:r>
      <w:r w:rsidR="00AA24D1">
        <w:rPr>
          <w:rFonts w:ascii="Arial" w:eastAsia="Arial" w:hAnsi="Arial" w:cs="Arial"/>
          <w:sz w:val="24"/>
          <w:szCs w:val="24"/>
        </w:rPr>
        <w:t>bestiar</w:t>
      </w:r>
      <w:r w:rsidR="00736410">
        <w:rPr>
          <w:rFonts w:ascii="Arial" w:eastAsia="Arial" w:hAnsi="Arial" w:cs="Arial"/>
          <w:sz w:val="24"/>
          <w:szCs w:val="24"/>
        </w:rPr>
        <w:t xml:space="preserve"> (especialment </w:t>
      </w:r>
      <w:r w:rsidR="008B20A6">
        <w:rPr>
          <w:rFonts w:ascii="Arial" w:eastAsia="Arial" w:hAnsi="Arial" w:cs="Arial"/>
          <w:sz w:val="24"/>
          <w:szCs w:val="24"/>
        </w:rPr>
        <w:t>d’</w:t>
      </w:r>
      <w:r w:rsidR="00736410">
        <w:rPr>
          <w:rFonts w:ascii="Arial" w:eastAsia="Arial" w:hAnsi="Arial" w:cs="Arial"/>
          <w:sz w:val="24"/>
          <w:szCs w:val="24"/>
        </w:rPr>
        <w:t>ovelles)</w:t>
      </w:r>
      <w:r w:rsidR="008D3B29">
        <w:rPr>
          <w:rFonts w:ascii="Arial" w:eastAsia="Arial" w:hAnsi="Arial" w:cs="Arial"/>
          <w:sz w:val="24"/>
          <w:szCs w:val="24"/>
        </w:rPr>
        <w:t>.</w:t>
      </w:r>
    </w:p>
    <w:p w14:paraId="4D19F494" w14:textId="77777777" w:rsidR="00FE6E8C" w:rsidRDefault="00736410" w:rsidP="00736410">
      <w:pPr>
        <w:jc w:val="both"/>
        <w:rPr>
          <w:rFonts w:ascii="Arial" w:eastAsia="Arial" w:hAnsi="Arial" w:cs="Arial"/>
          <w:sz w:val="24"/>
          <w:szCs w:val="24"/>
        </w:rPr>
      </w:pPr>
      <w:r w:rsidRPr="004E42C2">
        <w:rPr>
          <w:rFonts w:ascii="Arial" w:eastAsia="Arial" w:hAnsi="Arial" w:cs="Arial"/>
          <w:sz w:val="24"/>
          <w:szCs w:val="24"/>
        </w:rPr>
        <w:t xml:space="preserve">L'anàlisi biogeoquímica d'isòtops de carboni, oxigen i estronci </w:t>
      </w:r>
      <w:r>
        <w:rPr>
          <w:rFonts w:ascii="Arial" w:eastAsia="Arial" w:hAnsi="Arial" w:cs="Arial"/>
          <w:sz w:val="24"/>
          <w:szCs w:val="24"/>
        </w:rPr>
        <w:t>aplicat a les</w:t>
      </w:r>
      <w:r w:rsidRPr="004E42C2">
        <w:rPr>
          <w:rFonts w:ascii="Arial" w:eastAsia="Arial" w:hAnsi="Arial" w:cs="Arial"/>
          <w:sz w:val="24"/>
          <w:szCs w:val="24"/>
        </w:rPr>
        <w:t xml:space="preserve"> restes dentals d'ovelles de quatre jaciments arqueològics catalans (Mas Castellar de Pontós, Tossal de Baltarga, Sant Esteve d'Olius, Turó de la Rovira) ha revelat una complexa xarxa de moviments ramaders</w:t>
      </w:r>
      <w:r w:rsidR="00504D74">
        <w:rPr>
          <w:rFonts w:ascii="Arial" w:eastAsia="Arial" w:hAnsi="Arial" w:cs="Arial"/>
          <w:sz w:val="24"/>
          <w:szCs w:val="24"/>
        </w:rPr>
        <w:t xml:space="preserve"> per part de les comunitats catalanes durant el segle III aC</w:t>
      </w:r>
      <w:r w:rsidRPr="004E42C2">
        <w:rPr>
          <w:rFonts w:ascii="Arial" w:eastAsia="Arial" w:hAnsi="Arial" w:cs="Arial"/>
          <w:sz w:val="24"/>
          <w:szCs w:val="24"/>
        </w:rPr>
        <w:t xml:space="preserve">. </w:t>
      </w:r>
    </w:p>
    <w:p w14:paraId="5C190D88" w14:textId="4143477A" w:rsidR="00736410" w:rsidRDefault="00736410" w:rsidP="00736410">
      <w:pPr>
        <w:jc w:val="both"/>
        <w:rPr>
          <w:rFonts w:ascii="Arial" w:eastAsia="Arial" w:hAnsi="Arial" w:cs="Arial"/>
          <w:sz w:val="24"/>
          <w:szCs w:val="24"/>
        </w:rPr>
      </w:pPr>
      <w:r>
        <w:rPr>
          <w:rFonts w:ascii="Arial" w:eastAsia="Arial" w:hAnsi="Arial" w:cs="Arial"/>
          <w:sz w:val="24"/>
          <w:szCs w:val="24"/>
        </w:rPr>
        <w:t>“A</w:t>
      </w:r>
      <w:r w:rsidRPr="004E42C2">
        <w:rPr>
          <w:rFonts w:ascii="Arial" w:eastAsia="Arial" w:hAnsi="Arial" w:cs="Arial"/>
          <w:sz w:val="24"/>
          <w:szCs w:val="24"/>
        </w:rPr>
        <w:t xml:space="preserve">quests resultats posen de manifest l'extraordinària capacitat d'adaptació de les poblacions ibèriques per </w:t>
      </w:r>
      <w:r w:rsidR="00504D74">
        <w:rPr>
          <w:rFonts w:ascii="Arial" w:eastAsia="Arial" w:hAnsi="Arial" w:cs="Arial"/>
          <w:sz w:val="24"/>
          <w:szCs w:val="24"/>
        </w:rPr>
        <w:t>fer front a</w:t>
      </w:r>
      <w:r w:rsidRPr="004E42C2">
        <w:rPr>
          <w:rFonts w:ascii="Arial" w:eastAsia="Arial" w:hAnsi="Arial" w:cs="Arial"/>
          <w:sz w:val="24"/>
          <w:szCs w:val="24"/>
        </w:rPr>
        <w:t xml:space="preserve">ls reptes climàtics i geogràfics abans de l'arribada dels romans i </w:t>
      </w:r>
      <w:r w:rsidR="00932D1A">
        <w:rPr>
          <w:rFonts w:ascii="Arial" w:eastAsia="Arial" w:hAnsi="Arial" w:cs="Arial"/>
          <w:sz w:val="24"/>
          <w:szCs w:val="24"/>
        </w:rPr>
        <w:t xml:space="preserve">de </w:t>
      </w:r>
      <w:r w:rsidR="00504D74">
        <w:rPr>
          <w:rFonts w:ascii="Arial" w:eastAsia="Arial" w:hAnsi="Arial" w:cs="Arial"/>
          <w:sz w:val="24"/>
          <w:szCs w:val="24"/>
        </w:rPr>
        <w:t>les seves millores zootècniques”, comenta Chiara Messana, investigadora predoctoral a l’IPHES-CERCA.</w:t>
      </w:r>
    </w:p>
    <w:p w14:paraId="47B3E9B1" w14:textId="77777777" w:rsidR="00736410" w:rsidRDefault="00736410" w:rsidP="004E42C2">
      <w:pPr>
        <w:jc w:val="both"/>
        <w:rPr>
          <w:rFonts w:ascii="Arial" w:eastAsia="Arial" w:hAnsi="Arial" w:cs="Arial"/>
          <w:sz w:val="24"/>
          <w:szCs w:val="24"/>
        </w:rPr>
      </w:pPr>
    </w:p>
    <w:p w14:paraId="67BF3547" w14:textId="623E6449" w:rsidR="002B3F68" w:rsidRPr="002B3F68" w:rsidRDefault="002B3F68" w:rsidP="004E42C2">
      <w:pPr>
        <w:jc w:val="both"/>
        <w:rPr>
          <w:rFonts w:ascii="Arial" w:eastAsia="Arial" w:hAnsi="Arial" w:cs="Arial"/>
          <w:b/>
          <w:sz w:val="24"/>
          <w:szCs w:val="24"/>
        </w:rPr>
      </w:pPr>
      <w:r w:rsidRPr="002B3F68">
        <w:rPr>
          <w:rFonts w:ascii="Arial" w:eastAsia="Arial" w:hAnsi="Arial" w:cs="Arial"/>
          <w:b/>
          <w:sz w:val="24"/>
          <w:szCs w:val="24"/>
        </w:rPr>
        <w:t xml:space="preserve">Una </w:t>
      </w:r>
      <w:r>
        <w:rPr>
          <w:rFonts w:ascii="Arial" w:eastAsia="Arial" w:hAnsi="Arial" w:cs="Arial"/>
          <w:b/>
          <w:sz w:val="24"/>
          <w:szCs w:val="24"/>
        </w:rPr>
        <w:t xml:space="preserve">societat </w:t>
      </w:r>
      <w:r w:rsidR="00545040">
        <w:rPr>
          <w:rFonts w:ascii="Arial" w:eastAsia="Arial" w:hAnsi="Arial" w:cs="Arial"/>
          <w:b/>
          <w:sz w:val="24"/>
          <w:szCs w:val="24"/>
        </w:rPr>
        <w:t>amb una ramaderia adaptable</w:t>
      </w:r>
    </w:p>
    <w:p w14:paraId="76D91AE0" w14:textId="77777777" w:rsidR="00545040" w:rsidRDefault="002B3F68" w:rsidP="00F251B2">
      <w:pPr>
        <w:jc w:val="both"/>
        <w:rPr>
          <w:rFonts w:ascii="Arial" w:eastAsia="Arial" w:hAnsi="Arial" w:cs="Arial"/>
          <w:sz w:val="24"/>
          <w:szCs w:val="24"/>
        </w:rPr>
      </w:pPr>
      <w:r w:rsidRPr="002B3F68">
        <w:rPr>
          <w:rFonts w:ascii="Arial" w:eastAsia="Arial" w:hAnsi="Arial" w:cs="Arial"/>
          <w:sz w:val="24"/>
          <w:szCs w:val="24"/>
        </w:rPr>
        <w:t xml:space="preserve">Les poblacions ibèriques de </w:t>
      </w:r>
      <w:r w:rsidR="00545040">
        <w:rPr>
          <w:rFonts w:ascii="Arial" w:eastAsia="Arial" w:hAnsi="Arial" w:cs="Arial"/>
          <w:sz w:val="24"/>
          <w:szCs w:val="24"/>
        </w:rPr>
        <w:t xml:space="preserve">l’edat del ferro </w:t>
      </w:r>
      <w:r w:rsidRPr="002B3F68">
        <w:rPr>
          <w:rFonts w:ascii="Arial" w:eastAsia="Arial" w:hAnsi="Arial" w:cs="Arial"/>
          <w:sz w:val="24"/>
          <w:szCs w:val="24"/>
        </w:rPr>
        <w:t xml:space="preserve">posseïen un ampli coneixement i experiència en la cria, la gestió i l'explotació d'ovelles. Aquesta habilitat els va permetre superar amb èxit els durs hiverns de muntanya i els estius àrids de les terres baixes. Tanmateix, l'adopció d'una estratègia de ramaderia mòbil no era una pràctica generalitzada i estava estretament relacionada amb les condicions ambientals, les necessitats econòmiques i les decisions polítiques de cada assentament. </w:t>
      </w:r>
    </w:p>
    <w:p w14:paraId="0975000D" w14:textId="491EC86A" w:rsidR="00245F90" w:rsidRPr="002B3F68" w:rsidRDefault="002B3F68" w:rsidP="00F251B2">
      <w:pPr>
        <w:jc w:val="both"/>
        <w:rPr>
          <w:rFonts w:ascii="Arial" w:eastAsia="Arial" w:hAnsi="Arial" w:cs="Arial"/>
          <w:sz w:val="24"/>
          <w:szCs w:val="24"/>
        </w:rPr>
      </w:pPr>
      <w:r w:rsidRPr="002B3F68">
        <w:rPr>
          <w:rFonts w:ascii="Arial" w:eastAsia="Arial" w:hAnsi="Arial" w:cs="Arial"/>
          <w:sz w:val="24"/>
          <w:szCs w:val="24"/>
        </w:rPr>
        <w:t xml:space="preserve">Com a resultat, </w:t>
      </w:r>
      <w:r w:rsidR="00932D1A">
        <w:rPr>
          <w:rFonts w:ascii="Arial" w:eastAsia="Arial" w:hAnsi="Arial" w:cs="Arial"/>
          <w:sz w:val="24"/>
          <w:szCs w:val="24"/>
        </w:rPr>
        <w:t xml:space="preserve">en </w:t>
      </w:r>
      <w:r w:rsidRPr="002B3F68">
        <w:rPr>
          <w:rFonts w:ascii="Arial" w:eastAsia="Arial" w:hAnsi="Arial" w:cs="Arial"/>
          <w:sz w:val="24"/>
          <w:szCs w:val="24"/>
        </w:rPr>
        <w:t xml:space="preserve">els quatre jaciments examinats en aquest estudi </w:t>
      </w:r>
      <w:r w:rsidR="00932D1A">
        <w:rPr>
          <w:rFonts w:ascii="Arial" w:eastAsia="Arial" w:hAnsi="Arial" w:cs="Arial"/>
          <w:sz w:val="24"/>
          <w:szCs w:val="24"/>
        </w:rPr>
        <w:t xml:space="preserve">es </w:t>
      </w:r>
      <w:r w:rsidRPr="002B3F68">
        <w:rPr>
          <w:rFonts w:ascii="Arial" w:eastAsia="Arial" w:hAnsi="Arial" w:cs="Arial"/>
          <w:sz w:val="24"/>
          <w:szCs w:val="24"/>
        </w:rPr>
        <w:t>van documentar quatre models de ramaderia diferents: Mas Castellar de Pontós (Girona, 154 m s.n.m.) presenta un sistema rama</w:t>
      </w:r>
      <w:r w:rsidR="00932D1A">
        <w:rPr>
          <w:rFonts w:ascii="Arial" w:eastAsia="Arial" w:hAnsi="Arial" w:cs="Arial"/>
          <w:sz w:val="24"/>
          <w:szCs w:val="24"/>
        </w:rPr>
        <w:t>der</w:t>
      </w:r>
      <w:r w:rsidRPr="002B3F68">
        <w:rPr>
          <w:rFonts w:ascii="Arial" w:eastAsia="Arial" w:hAnsi="Arial" w:cs="Arial"/>
          <w:sz w:val="24"/>
          <w:szCs w:val="24"/>
        </w:rPr>
        <w:t xml:space="preserve"> sedentari; al Tossal de Baltarga (Bellver de Cerdanya, 1166 m s.n.m.), únic assentament </w:t>
      </w:r>
      <w:r w:rsidR="00932D1A">
        <w:rPr>
          <w:rFonts w:ascii="Arial" w:eastAsia="Arial" w:hAnsi="Arial" w:cs="Arial"/>
          <w:sz w:val="24"/>
          <w:szCs w:val="24"/>
        </w:rPr>
        <w:t>a</w:t>
      </w:r>
      <w:r w:rsidRPr="002B3F68">
        <w:rPr>
          <w:rFonts w:ascii="Arial" w:eastAsia="Arial" w:hAnsi="Arial" w:cs="Arial"/>
          <w:sz w:val="24"/>
          <w:szCs w:val="24"/>
        </w:rPr>
        <w:t xml:space="preserve"> gran altitud, part del ramat </w:t>
      </w:r>
      <w:r w:rsidR="00932D1A">
        <w:rPr>
          <w:rFonts w:ascii="Arial" w:eastAsia="Arial" w:hAnsi="Arial" w:cs="Arial"/>
          <w:sz w:val="24"/>
          <w:szCs w:val="24"/>
        </w:rPr>
        <w:t xml:space="preserve">va </w:t>
      </w:r>
      <w:r w:rsidRPr="002B3F68">
        <w:rPr>
          <w:rFonts w:ascii="Arial" w:eastAsia="Arial" w:hAnsi="Arial" w:cs="Arial"/>
          <w:sz w:val="24"/>
          <w:szCs w:val="24"/>
        </w:rPr>
        <w:t>practica</w:t>
      </w:r>
      <w:r w:rsidR="00932D1A">
        <w:rPr>
          <w:rFonts w:ascii="Arial" w:eastAsia="Arial" w:hAnsi="Arial" w:cs="Arial"/>
          <w:sz w:val="24"/>
          <w:szCs w:val="24"/>
        </w:rPr>
        <w:t>r</w:t>
      </w:r>
      <w:r w:rsidRPr="002B3F68">
        <w:rPr>
          <w:rFonts w:ascii="Arial" w:eastAsia="Arial" w:hAnsi="Arial" w:cs="Arial"/>
          <w:sz w:val="24"/>
          <w:szCs w:val="24"/>
        </w:rPr>
        <w:t xml:space="preserve"> </w:t>
      </w:r>
      <w:r w:rsidR="00932D1A">
        <w:rPr>
          <w:rFonts w:ascii="Arial" w:eastAsia="Arial" w:hAnsi="Arial" w:cs="Arial"/>
          <w:sz w:val="24"/>
          <w:szCs w:val="24"/>
        </w:rPr>
        <w:t>una</w:t>
      </w:r>
      <w:r w:rsidRPr="002B3F68">
        <w:rPr>
          <w:rFonts w:ascii="Arial" w:eastAsia="Arial" w:hAnsi="Arial" w:cs="Arial"/>
          <w:sz w:val="24"/>
          <w:szCs w:val="24"/>
        </w:rPr>
        <w:t xml:space="preserve"> mobilitat altitudinal estacional entre dos ecosistemes complementaris, desplaçant-se cap a les terres baixes durant l'hivern; es detecta un tipus de mobilitat unidireccional a Sant Esteve d'Olius (Solsonès, 664 m s.n.m.), amb l'agregació d'ovelles de procedència externa al ramat, probablement en el marc d'un sistema d'intercanvi de productes; i finalment, al Turó de Rovira (Barcelonès, 266 m s.n.m.), una part del ramat </w:t>
      </w:r>
      <w:r w:rsidR="00932D1A">
        <w:rPr>
          <w:rFonts w:ascii="Arial" w:eastAsia="Arial" w:hAnsi="Arial" w:cs="Arial"/>
          <w:sz w:val="24"/>
          <w:szCs w:val="24"/>
        </w:rPr>
        <w:t xml:space="preserve">va </w:t>
      </w:r>
      <w:r w:rsidRPr="002B3F68">
        <w:rPr>
          <w:rFonts w:ascii="Arial" w:eastAsia="Arial" w:hAnsi="Arial" w:cs="Arial"/>
          <w:sz w:val="24"/>
          <w:szCs w:val="24"/>
        </w:rPr>
        <w:t>practica</w:t>
      </w:r>
      <w:r w:rsidR="00932D1A">
        <w:rPr>
          <w:rFonts w:ascii="Arial" w:eastAsia="Arial" w:hAnsi="Arial" w:cs="Arial"/>
          <w:sz w:val="24"/>
          <w:szCs w:val="24"/>
        </w:rPr>
        <w:t>r</w:t>
      </w:r>
      <w:r w:rsidRPr="002B3F68">
        <w:rPr>
          <w:rFonts w:ascii="Arial" w:eastAsia="Arial" w:hAnsi="Arial" w:cs="Arial"/>
          <w:sz w:val="24"/>
          <w:szCs w:val="24"/>
        </w:rPr>
        <w:t xml:space="preserve"> durant l'estiu una mobilitat estacional de curta distància</w:t>
      </w:r>
      <w:r w:rsidR="00BB0F13">
        <w:rPr>
          <w:rFonts w:ascii="Arial" w:eastAsia="Arial" w:hAnsi="Arial" w:cs="Arial"/>
          <w:sz w:val="24"/>
          <w:szCs w:val="24"/>
        </w:rPr>
        <w:t>.</w:t>
      </w:r>
    </w:p>
    <w:p w14:paraId="688F9915" w14:textId="77777777" w:rsidR="00245F90" w:rsidRDefault="00245F90" w:rsidP="00F251B2">
      <w:pPr>
        <w:jc w:val="both"/>
        <w:rPr>
          <w:rFonts w:ascii="Arial" w:eastAsia="Arial" w:hAnsi="Arial" w:cs="Arial"/>
          <w:color w:val="B66E76"/>
          <w:sz w:val="24"/>
          <w:szCs w:val="24"/>
        </w:rPr>
      </w:pPr>
    </w:p>
    <w:p w14:paraId="0E5C1382" w14:textId="793D8D81" w:rsidR="002B3F68" w:rsidRPr="002B3F68" w:rsidRDefault="002B3F68" w:rsidP="002B3F68">
      <w:pPr>
        <w:jc w:val="both"/>
        <w:rPr>
          <w:rFonts w:ascii="Arial" w:eastAsia="Arial" w:hAnsi="Arial" w:cs="Arial"/>
          <w:b/>
          <w:sz w:val="24"/>
          <w:szCs w:val="24"/>
        </w:rPr>
      </w:pPr>
      <w:r w:rsidRPr="002B3F68">
        <w:rPr>
          <w:rFonts w:ascii="Arial" w:eastAsia="Arial" w:hAnsi="Arial" w:cs="Arial"/>
          <w:b/>
          <w:sz w:val="24"/>
          <w:szCs w:val="24"/>
        </w:rPr>
        <w:lastRenderedPageBreak/>
        <w:t>Imp</w:t>
      </w:r>
      <w:r>
        <w:rPr>
          <w:rFonts w:ascii="Arial" w:eastAsia="Arial" w:hAnsi="Arial" w:cs="Arial"/>
          <w:b/>
          <w:sz w:val="24"/>
          <w:szCs w:val="24"/>
        </w:rPr>
        <w:t>licacions per a l'antiga Ibèria</w:t>
      </w:r>
    </w:p>
    <w:p w14:paraId="59D4540E" w14:textId="57A0EF24" w:rsidR="00FB529E" w:rsidRDefault="002B3F68" w:rsidP="002B3F68">
      <w:pPr>
        <w:jc w:val="both"/>
        <w:rPr>
          <w:rFonts w:ascii="Arial" w:eastAsia="Arial" w:hAnsi="Arial" w:cs="Arial"/>
          <w:sz w:val="24"/>
          <w:szCs w:val="24"/>
        </w:rPr>
      </w:pPr>
      <w:r w:rsidRPr="002B3F68">
        <w:rPr>
          <w:rFonts w:ascii="Arial" w:eastAsia="Arial" w:hAnsi="Arial" w:cs="Arial"/>
          <w:sz w:val="24"/>
          <w:szCs w:val="24"/>
        </w:rPr>
        <w:t xml:space="preserve">Els resultats d'aquest estudi no només proporcionen una comprensió més completa de la gestió ramadera </w:t>
      </w:r>
      <w:r w:rsidR="00932D1A">
        <w:rPr>
          <w:rFonts w:ascii="Arial" w:eastAsia="Arial" w:hAnsi="Arial" w:cs="Arial"/>
          <w:sz w:val="24"/>
          <w:szCs w:val="24"/>
        </w:rPr>
        <w:t>que van dur a terme</w:t>
      </w:r>
      <w:r w:rsidRPr="002B3F68">
        <w:rPr>
          <w:rFonts w:ascii="Arial" w:eastAsia="Arial" w:hAnsi="Arial" w:cs="Arial"/>
          <w:sz w:val="24"/>
          <w:szCs w:val="24"/>
        </w:rPr>
        <w:t xml:space="preserve"> les comunitats ibèriques del nord-est</w:t>
      </w:r>
      <w:r w:rsidR="0070188B">
        <w:rPr>
          <w:rFonts w:ascii="Arial" w:eastAsia="Arial" w:hAnsi="Arial" w:cs="Arial"/>
          <w:sz w:val="24"/>
          <w:szCs w:val="24"/>
        </w:rPr>
        <w:t xml:space="preserve"> peninsular</w:t>
      </w:r>
      <w:r w:rsidRPr="002B3F68">
        <w:rPr>
          <w:rFonts w:ascii="Arial" w:eastAsia="Arial" w:hAnsi="Arial" w:cs="Arial"/>
          <w:sz w:val="24"/>
          <w:szCs w:val="24"/>
        </w:rPr>
        <w:t xml:space="preserve">, sinó que també </w:t>
      </w:r>
      <w:r w:rsidR="00932D1A">
        <w:rPr>
          <w:rFonts w:ascii="Arial" w:eastAsia="Arial" w:hAnsi="Arial" w:cs="Arial"/>
          <w:sz w:val="24"/>
          <w:szCs w:val="24"/>
        </w:rPr>
        <w:t>comporten unes</w:t>
      </w:r>
      <w:r w:rsidRPr="002B3F68">
        <w:rPr>
          <w:rFonts w:ascii="Arial" w:eastAsia="Arial" w:hAnsi="Arial" w:cs="Arial"/>
          <w:sz w:val="24"/>
          <w:szCs w:val="24"/>
        </w:rPr>
        <w:t xml:space="preserve"> implicacions històriques significatives. Les primeres evidències de moviments altitudinals estacionals entre els Pirineus i les terres baixes al Tossal de Baltarga </w:t>
      </w:r>
      <w:r w:rsidRPr="0005491C">
        <w:rPr>
          <w:rFonts w:ascii="Arial" w:eastAsia="Arial" w:hAnsi="Arial" w:cs="Arial"/>
          <w:b/>
          <w:bCs/>
          <w:sz w:val="24"/>
          <w:szCs w:val="24"/>
        </w:rPr>
        <w:t>posen de manifest l'existència</w:t>
      </w:r>
      <w:r w:rsidRPr="002B3F68">
        <w:rPr>
          <w:rFonts w:ascii="Arial" w:eastAsia="Arial" w:hAnsi="Arial" w:cs="Arial"/>
          <w:sz w:val="24"/>
          <w:szCs w:val="24"/>
        </w:rPr>
        <w:t xml:space="preserve"> </w:t>
      </w:r>
      <w:r w:rsidRPr="0005491C">
        <w:rPr>
          <w:rFonts w:ascii="Arial" w:eastAsia="Arial" w:hAnsi="Arial" w:cs="Arial"/>
          <w:b/>
          <w:bCs/>
          <w:sz w:val="24"/>
          <w:szCs w:val="24"/>
        </w:rPr>
        <w:t xml:space="preserve">d'un món iberopirinenc més integrat i connectat amb les comunitats de </w:t>
      </w:r>
      <w:r w:rsidR="00932D1A" w:rsidRPr="0005491C">
        <w:rPr>
          <w:rFonts w:ascii="Arial" w:eastAsia="Arial" w:hAnsi="Arial" w:cs="Arial"/>
          <w:b/>
          <w:bCs/>
          <w:sz w:val="24"/>
          <w:szCs w:val="24"/>
        </w:rPr>
        <w:t>la plana</w:t>
      </w:r>
      <w:r w:rsidRPr="002B3F68">
        <w:rPr>
          <w:rFonts w:ascii="Arial" w:eastAsia="Arial" w:hAnsi="Arial" w:cs="Arial"/>
          <w:sz w:val="24"/>
          <w:szCs w:val="24"/>
        </w:rPr>
        <w:t xml:space="preserve">. </w:t>
      </w:r>
      <w:r w:rsidR="00932D1A">
        <w:rPr>
          <w:rFonts w:ascii="Arial" w:eastAsia="Arial" w:hAnsi="Arial" w:cs="Arial"/>
          <w:sz w:val="24"/>
          <w:szCs w:val="24"/>
        </w:rPr>
        <w:t>A la vegada, l</w:t>
      </w:r>
      <w:r w:rsidRPr="002B3F68">
        <w:rPr>
          <w:rFonts w:ascii="Arial" w:eastAsia="Arial" w:hAnsi="Arial" w:cs="Arial"/>
          <w:sz w:val="24"/>
          <w:szCs w:val="24"/>
        </w:rPr>
        <w:t xml:space="preserve">'estudi obre una línia de recerca per a la identificació d'estratègies similars a la Meseta </w:t>
      </w:r>
      <w:r w:rsidR="0005491C">
        <w:rPr>
          <w:rFonts w:ascii="Arial" w:eastAsia="Arial" w:hAnsi="Arial" w:cs="Arial"/>
          <w:sz w:val="24"/>
          <w:szCs w:val="24"/>
        </w:rPr>
        <w:t>i</w:t>
      </w:r>
      <w:r w:rsidRPr="002B3F68">
        <w:rPr>
          <w:rFonts w:ascii="Arial" w:eastAsia="Arial" w:hAnsi="Arial" w:cs="Arial"/>
          <w:sz w:val="24"/>
          <w:szCs w:val="24"/>
        </w:rPr>
        <w:t>bèrica, on també podria haver estat present aquest fenomen.</w:t>
      </w:r>
      <w:r w:rsidR="00932D1A">
        <w:rPr>
          <w:rFonts w:ascii="Arial" w:eastAsia="Arial" w:hAnsi="Arial" w:cs="Arial"/>
          <w:sz w:val="24"/>
          <w:szCs w:val="24"/>
        </w:rPr>
        <w:t xml:space="preserve"> </w:t>
      </w:r>
    </w:p>
    <w:p w14:paraId="6718FA3D" w14:textId="77777777" w:rsidR="00FE6E8C" w:rsidRDefault="00FB529E" w:rsidP="002B3F68">
      <w:pPr>
        <w:jc w:val="both"/>
        <w:rPr>
          <w:rFonts w:ascii="Arial" w:eastAsia="Arial" w:hAnsi="Arial" w:cs="Arial"/>
          <w:sz w:val="24"/>
          <w:szCs w:val="24"/>
        </w:rPr>
      </w:pPr>
      <w:r>
        <w:rPr>
          <w:rFonts w:ascii="Arial" w:eastAsia="Arial" w:hAnsi="Arial" w:cs="Arial"/>
          <w:sz w:val="24"/>
          <w:szCs w:val="24"/>
        </w:rPr>
        <w:t>L’estudi t</w:t>
      </w:r>
      <w:r w:rsidR="002B3F68" w:rsidRPr="002B3F68">
        <w:rPr>
          <w:rFonts w:ascii="Arial" w:eastAsia="Arial" w:hAnsi="Arial" w:cs="Arial"/>
          <w:sz w:val="24"/>
          <w:szCs w:val="24"/>
        </w:rPr>
        <w:t>ambé subratlla l'existència de relacions polítiques complexes entre les diferents comunitats ibèriques que habit</w:t>
      </w:r>
      <w:r w:rsidR="00932D1A">
        <w:rPr>
          <w:rFonts w:ascii="Arial" w:eastAsia="Arial" w:hAnsi="Arial" w:cs="Arial"/>
          <w:sz w:val="24"/>
          <w:szCs w:val="24"/>
        </w:rPr>
        <w:t>ar</w:t>
      </w:r>
      <w:r w:rsidR="002B3F68" w:rsidRPr="002B3F68">
        <w:rPr>
          <w:rFonts w:ascii="Arial" w:eastAsia="Arial" w:hAnsi="Arial" w:cs="Arial"/>
          <w:sz w:val="24"/>
          <w:szCs w:val="24"/>
        </w:rPr>
        <w:t xml:space="preserve">en el nord-est peninsular, fonamentals per facilitar la mobilitat dels animals entre els diferents territoris. </w:t>
      </w:r>
    </w:p>
    <w:p w14:paraId="362639CD" w14:textId="77C8A2C3" w:rsidR="00894935" w:rsidRDefault="00FB529E" w:rsidP="002B3F68">
      <w:pPr>
        <w:jc w:val="both"/>
        <w:rPr>
          <w:rFonts w:ascii="Arial" w:eastAsia="Arial" w:hAnsi="Arial" w:cs="Arial"/>
          <w:sz w:val="24"/>
          <w:szCs w:val="24"/>
        </w:rPr>
      </w:pPr>
      <w:r>
        <w:rPr>
          <w:rFonts w:ascii="Arial" w:eastAsia="Arial" w:hAnsi="Arial" w:cs="Arial"/>
          <w:sz w:val="24"/>
          <w:szCs w:val="24"/>
        </w:rPr>
        <w:t xml:space="preserve">Lídia Colominas, de l’ICAC-CERCA, destaca que </w:t>
      </w:r>
      <w:r w:rsidR="006751E7">
        <w:rPr>
          <w:rFonts w:ascii="Arial" w:eastAsia="Arial" w:hAnsi="Arial" w:cs="Arial"/>
          <w:sz w:val="24"/>
          <w:szCs w:val="24"/>
        </w:rPr>
        <w:t>“l’estudi posa de manifest</w:t>
      </w:r>
      <w:r w:rsidR="002B3F68" w:rsidRPr="002B3F68">
        <w:rPr>
          <w:rFonts w:ascii="Arial" w:eastAsia="Arial" w:hAnsi="Arial" w:cs="Arial"/>
          <w:sz w:val="24"/>
          <w:szCs w:val="24"/>
        </w:rPr>
        <w:t xml:space="preserve"> la importància de la ramaderia durant </w:t>
      </w:r>
      <w:r>
        <w:rPr>
          <w:rFonts w:ascii="Arial" w:eastAsia="Arial" w:hAnsi="Arial" w:cs="Arial"/>
          <w:sz w:val="24"/>
          <w:szCs w:val="24"/>
        </w:rPr>
        <w:t xml:space="preserve">l’edat del ferro i ens indica que hi havia </w:t>
      </w:r>
      <w:r w:rsidR="002B3F68" w:rsidRPr="002B3F68">
        <w:rPr>
          <w:rFonts w:ascii="Arial" w:eastAsia="Arial" w:hAnsi="Arial" w:cs="Arial"/>
          <w:sz w:val="24"/>
          <w:szCs w:val="24"/>
        </w:rPr>
        <w:t xml:space="preserve">zones de pastura específiques </w:t>
      </w:r>
      <w:r>
        <w:rPr>
          <w:rFonts w:ascii="Arial" w:eastAsia="Arial" w:hAnsi="Arial" w:cs="Arial"/>
          <w:sz w:val="24"/>
          <w:szCs w:val="24"/>
        </w:rPr>
        <w:t xml:space="preserve">que es complementaven </w:t>
      </w:r>
      <w:r w:rsidR="002B3F68" w:rsidRPr="002B3F68">
        <w:rPr>
          <w:rFonts w:ascii="Arial" w:eastAsia="Arial" w:hAnsi="Arial" w:cs="Arial"/>
          <w:sz w:val="24"/>
          <w:szCs w:val="24"/>
        </w:rPr>
        <w:t>amb l'agricultura</w:t>
      </w:r>
      <w:r w:rsidR="006751E7">
        <w:rPr>
          <w:rFonts w:ascii="Arial" w:eastAsia="Arial" w:hAnsi="Arial" w:cs="Arial"/>
          <w:sz w:val="24"/>
          <w:szCs w:val="24"/>
        </w:rPr>
        <w:t>”</w:t>
      </w:r>
      <w:r w:rsidR="002B3F68" w:rsidRPr="002B3F68">
        <w:rPr>
          <w:rFonts w:ascii="Arial" w:eastAsia="Arial" w:hAnsi="Arial" w:cs="Arial"/>
          <w:sz w:val="24"/>
          <w:szCs w:val="24"/>
        </w:rPr>
        <w:t>.</w:t>
      </w:r>
    </w:p>
    <w:p w14:paraId="1D916CCE" w14:textId="77777777" w:rsidR="002B3F68" w:rsidRDefault="002B3F68" w:rsidP="002B3F68">
      <w:pPr>
        <w:jc w:val="both"/>
        <w:rPr>
          <w:rFonts w:ascii="Arial" w:eastAsia="Arial" w:hAnsi="Arial" w:cs="Arial"/>
          <w:sz w:val="24"/>
          <w:szCs w:val="24"/>
        </w:rPr>
      </w:pPr>
    </w:p>
    <w:p w14:paraId="77BFE61D" w14:textId="7D3AB6CF" w:rsidR="002B3F68" w:rsidRPr="002B3F68" w:rsidRDefault="002B3F68" w:rsidP="002B3F68">
      <w:pPr>
        <w:jc w:val="both"/>
        <w:rPr>
          <w:rFonts w:ascii="Arial" w:eastAsia="Arial" w:hAnsi="Arial" w:cs="Arial"/>
          <w:b/>
          <w:sz w:val="24"/>
          <w:szCs w:val="24"/>
        </w:rPr>
      </w:pPr>
      <w:r w:rsidRPr="002B3F68">
        <w:rPr>
          <w:rFonts w:ascii="Arial" w:eastAsia="Arial" w:hAnsi="Arial" w:cs="Arial"/>
          <w:b/>
          <w:sz w:val="24"/>
          <w:szCs w:val="24"/>
        </w:rPr>
        <w:t>Aportacions metodològiques sign</w:t>
      </w:r>
      <w:r>
        <w:rPr>
          <w:rFonts w:ascii="Arial" w:eastAsia="Arial" w:hAnsi="Arial" w:cs="Arial"/>
          <w:b/>
          <w:sz w:val="24"/>
          <w:szCs w:val="24"/>
        </w:rPr>
        <w:t>ificatives</w:t>
      </w:r>
    </w:p>
    <w:p w14:paraId="4FA6A413" w14:textId="77777777" w:rsidR="0005491C" w:rsidRDefault="0005491C" w:rsidP="002B3F68">
      <w:pPr>
        <w:jc w:val="both"/>
        <w:rPr>
          <w:rFonts w:ascii="Arial" w:eastAsia="Arial" w:hAnsi="Arial" w:cs="Arial"/>
          <w:sz w:val="24"/>
          <w:szCs w:val="24"/>
        </w:rPr>
      </w:pPr>
      <w:r w:rsidRPr="0005491C">
        <w:rPr>
          <w:rFonts w:ascii="Arial" w:eastAsia="Arial" w:hAnsi="Arial" w:cs="Arial"/>
          <w:sz w:val="24"/>
          <w:szCs w:val="24"/>
        </w:rPr>
        <w:t>A més de ser important des del punt de vista de la història, la nova recerca també mostra que és molt útil combinar les dades obtingudes de l’anàlisi de les quantitats de carboni i oxigen de les restes de dents, amb les dades que es deriven de l'anàlisi de l'estronci, un element químic poc comú en la naturalesa però que, com que pot ser absorbit pel cos i incorporat a la seva estructura òssia, s’utilitza en l'anàlisi de restes òssies i dents per a la datació i la recerca arqueològica.</w:t>
      </w:r>
    </w:p>
    <w:p w14:paraId="17EBD1E9" w14:textId="5F1A29D4" w:rsidR="002B3F68" w:rsidRDefault="00224EC4" w:rsidP="002B3F68">
      <w:pPr>
        <w:jc w:val="both"/>
        <w:rPr>
          <w:rFonts w:ascii="Arial" w:eastAsia="Arial" w:hAnsi="Arial" w:cs="Arial"/>
          <w:sz w:val="24"/>
          <w:szCs w:val="24"/>
        </w:rPr>
      </w:pPr>
      <w:r>
        <w:rPr>
          <w:rFonts w:ascii="Arial" w:eastAsia="Arial" w:hAnsi="Arial" w:cs="Arial"/>
          <w:sz w:val="24"/>
          <w:szCs w:val="24"/>
        </w:rPr>
        <w:t>Els resultats de l’estudi</w:t>
      </w:r>
      <w:r w:rsidR="002B3F68" w:rsidRPr="002B3F68">
        <w:rPr>
          <w:rFonts w:ascii="Arial" w:eastAsia="Arial" w:hAnsi="Arial" w:cs="Arial"/>
          <w:sz w:val="24"/>
          <w:szCs w:val="24"/>
        </w:rPr>
        <w:t xml:space="preserve"> </w:t>
      </w:r>
      <w:r w:rsidR="00545040">
        <w:rPr>
          <w:rFonts w:ascii="Arial" w:eastAsia="Arial" w:hAnsi="Arial" w:cs="Arial"/>
          <w:sz w:val="24"/>
          <w:szCs w:val="24"/>
        </w:rPr>
        <w:t>“</w:t>
      </w:r>
      <w:r w:rsidR="002B3F68" w:rsidRPr="002B3F68">
        <w:rPr>
          <w:rFonts w:ascii="Arial" w:eastAsia="Arial" w:hAnsi="Arial" w:cs="Arial"/>
          <w:sz w:val="24"/>
          <w:szCs w:val="24"/>
        </w:rPr>
        <w:t xml:space="preserve">subratllen la importància d'utilitzar un enfocament d'anàlisi multi-isòtops per rastrejar </w:t>
      </w:r>
      <w:r>
        <w:rPr>
          <w:rFonts w:ascii="Arial" w:eastAsia="Arial" w:hAnsi="Arial" w:cs="Arial"/>
          <w:sz w:val="24"/>
          <w:szCs w:val="24"/>
        </w:rPr>
        <w:t xml:space="preserve">de manera més eficaç </w:t>
      </w:r>
      <w:r w:rsidR="002B3F68" w:rsidRPr="002B3F68">
        <w:rPr>
          <w:rFonts w:ascii="Arial" w:eastAsia="Arial" w:hAnsi="Arial" w:cs="Arial"/>
          <w:sz w:val="24"/>
          <w:szCs w:val="24"/>
        </w:rPr>
        <w:t>els moviments del</w:t>
      </w:r>
      <w:r w:rsidR="00932D1A">
        <w:rPr>
          <w:rFonts w:ascii="Arial" w:eastAsia="Arial" w:hAnsi="Arial" w:cs="Arial"/>
          <w:sz w:val="24"/>
          <w:szCs w:val="24"/>
        </w:rPr>
        <w:t>s</w:t>
      </w:r>
      <w:r w:rsidR="002B3F68" w:rsidRPr="002B3F68">
        <w:rPr>
          <w:rFonts w:ascii="Arial" w:eastAsia="Arial" w:hAnsi="Arial" w:cs="Arial"/>
          <w:sz w:val="24"/>
          <w:szCs w:val="24"/>
        </w:rPr>
        <w:t xml:space="preserve"> ramat</w:t>
      </w:r>
      <w:r w:rsidR="00932D1A">
        <w:rPr>
          <w:rFonts w:ascii="Arial" w:eastAsia="Arial" w:hAnsi="Arial" w:cs="Arial"/>
          <w:sz w:val="24"/>
          <w:szCs w:val="24"/>
        </w:rPr>
        <w:t>s</w:t>
      </w:r>
      <w:r w:rsidR="002B3F68" w:rsidRPr="002B3F68">
        <w:rPr>
          <w:rFonts w:ascii="Arial" w:eastAsia="Arial" w:hAnsi="Arial" w:cs="Arial"/>
          <w:sz w:val="24"/>
          <w:szCs w:val="24"/>
        </w:rPr>
        <w:t xml:space="preserve"> </w:t>
      </w:r>
      <w:r>
        <w:rPr>
          <w:rFonts w:ascii="Arial" w:eastAsia="Arial" w:hAnsi="Arial" w:cs="Arial"/>
          <w:sz w:val="24"/>
          <w:szCs w:val="24"/>
        </w:rPr>
        <w:t>per</w:t>
      </w:r>
      <w:r w:rsidR="002B3F68" w:rsidRPr="002B3F68">
        <w:rPr>
          <w:rFonts w:ascii="Arial" w:eastAsia="Arial" w:hAnsi="Arial" w:cs="Arial"/>
          <w:sz w:val="24"/>
          <w:szCs w:val="24"/>
        </w:rPr>
        <w:t xml:space="preserve"> diferents zones altitudinals i geològiques</w:t>
      </w:r>
      <w:r w:rsidR="00545040">
        <w:rPr>
          <w:rFonts w:ascii="Arial" w:eastAsia="Arial" w:hAnsi="Arial" w:cs="Arial"/>
          <w:sz w:val="24"/>
          <w:szCs w:val="24"/>
        </w:rPr>
        <w:t>”, comenta Carles Tornero, investigador de la Universitat Autònoma de Barcelona i de l’IPHES-CERCA</w:t>
      </w:r>
      <w:r w:rsidR="002B3F68" w:rsidRPr="002B3F68">
        <w:rPr>
          <w:rFonts w:ascii="Arial" w:eastAsia="Arial" w:hAnsi="Arial" w:cs="Arial"/>
          <w:sz w:val="24"/>
          <w:szCs w:val="24"/>
        </w:rPr>
        <w:t xml:space="preserve">. </w:t>
      </w:r>
      <w:r w:rsidR="00545040">
        <w:rPr>
          <w:rFonts w:ascii="Arial" w:eastAsia="Arial" w:hAnsi="Arial" w:cs="Arial"/>
          <w:sz w:val="24"/>
          <w:szCs w:val="24"/>
        </w:rPr>
        <w:t>“</w:t>
      </w:r>
      <w:r w:rsidR="002B3F68" w:rsidRPr="0005491C">
        <w:rPr>
          <w:rFonts w:ascii="Arial" w:eastAsia="Arial" w:hAnsi="Arial" w:cs="Arial"/>
          <w:b/>
          <w:bCs/>
          <w:sz w:val="24"/>
          <w:szCs w:val="24"/>
        </w:rPr>
        <w:t>És la primera vegada que es realitza un estudi d'aquesta complexitat a Espanya</w:t>
      </w:r>
      <w:r w:rsidR="002B3F68" w:rsidRPr="002B3F68">
        <w:rPr>
          <w:rFonts w:ascii="Arial" w:eastAsia="Arial" w:hAnsi="Arial" w:cs="Arial"/>
          <w:sz w:val="24"/>
          <w:szCs w:val="24"/>
        </w:rPr>
        <w:t xml:space="preserve"> </w:t>
      </w:r>
      <w:r>
        <w:rPr>
          <w:rFonts w:ascii="Arial" w:eastAsia="Arial" w:hAnsi="Arial" w:cs="Arial"/>
          <w:sz w:val="24"/>
          <w:szCs w:val="24"/>
        </w:rPr>
        <w:t>en què s’</w:t>
      </w:r>
      <w:r w:rsidR="002B3F68" w:rsidRPr="002B3F68">
        <w:rPr>
          <w:rFonts w:ascii="Arial" w:eastAsia="Arial" w:hAnsi="Arial" w:cs="Arial"/>
          <w:sz w:val="24"/>
          <w:szCs w:val="24"/>
        </w:rPr>
        <w:t xml:space="preserve">investiga la composició química de les restes fòssils d'ovella (en aquest cas, dents) mitjançant diverses anàlisis biogeoquímiques </w:t>
      </w:r>
      <w:r>
        <w:rPr>
          <w:rFonts w:ascii="Arial" w:eastAsia="Arial" w:hAnsi="Arial" w:cs="Arial"/>
          <w:sz w:val="24"/>
          <w:szCs w:val="24"/>
        </w:rPr>
        <w:t xml:space="preserve">que permeten </w:t>
      </w:r>
      <w:r w:rsidR="002B3F68" w:rsidRPr="002B3F68">
        <w:rPr>
          <w:rFonts w:ascii="Arial" w:eastAsia="Arial" w:hAnsi="Arial" w:cs="Arial"/>
          <w:sz w:val="24"/>
          <w:szCs w:val="24"/>
        </w:rPr>
        <w:t>reconstruir les condicions de vida</w:t>
      </w:r>
      <w:r>
        <w:rPr>
          <w:rFonts w:ascii="Arial" w:eastAsia="Arial" w:hAnsi="Arial" w:cs="Arial"/>
          <w:sz w:val="24"/>
          <w:szCs w:val="24"/>
        </w:rPr>
        <w:t xml:space="preserve"> dels animals</w:t>
      </w:r>
      <w:r w:rsidR="00545040">
        <w:rPr>
          <w:rFonts w:ascii="Arial" w:eastAsia="Arial" w:hAnsi="Arial" w:cs="Arial"/>
          <w:sz w:val="24"/>
          <w:szCs w:val="24"/>
        </w:rPr>
        <w:t>”</w:t>
      </w:r>
      <w:r w:rsidR="002B46ED">
        <w:rPr>
          <w:rFonts w:ascii="Arial" w:eastAsia="Arial" w:hAnsi="Arial" w:cs="Arial"/>
          <w:sz w:val="24"/>
          <w:szCs w:val="24"/>
        </w:rPr>
        <w:t>, conclou</w:t>
      </w:r>
      <w:r w:rsidR="002B3F68" w:rsidRPr="002B3F68">
        <w:rPr>
          <w:rFonts w:ascii="Arial" w:eastAsia="Arial" w:hAnsi="Arial" w:cs="Arial"/>
          <w:sz w:val="24"/>
          <w:szCs w:val="24"/>
        </w:rPr>
        <w:t>.</w:t>
      </w:r>
    </w:p>
    <w:p w14:paraId="4EFCA4E7" w14:textId="605D4396" w:rsidR="00224EC4" w:rsidRDefault="00F41559" w:rsidP="002B3F68">
      <w:pPr>
        <w:jc w:val="both"/>
        <w:rPr>
          <w:rFonts w:ascii="Arial" w:eastAsia="Arial" w:hAnsi="Arial" w:cs="Arial"/>
          <w:sz w:val="24"/>
          <w:szCs w:val="24"/>
        </w:rPr>
      </w:pPr>
      <w:r>
        <w:rPr>
          <w:rFonts w:ascii="Arial" w:eastAsia="Arial" w:hAnsi="Arial" w:cs="Arial"/>
          <w:sz w:val="24"/>
          <w:szCs w:val="24"/>
        </w:rPr>
        <w:t>L’èxit ha estat possible gràcies a</w:t>
      </w:r>
      <w:r w:rsidR="00740CAF">
        <w:rPr>
          <w:rFonts w:ascii="Arial" w:eastAsia="Arial" w:hAnsi="Arial" w:cs="Arial"/>
          <w:sz w:val="24"/>
          <w:szCs w:val="24"/>
        </w:rPr>
        <w:t xml:space="preserve"> </w:t>
      </w:r>
      <w:r>
        <w:rPr>
          <w:rFonts w:ascii="Arial" w:eastAsia="Arial" w:hAnsi="Arial" w:cs="Arial"/>
          <w:sz w:val="24"/>
          <w:szCs w:val="24"/>
        </w:rPr>
        <w:t>l</w:t>
      </w:r>
      <w:r w:rsidR="00740CAF">
        <w:rPr>
          <w:rFonts w:ascii="Arial" w:eastAsia="Arial" w:hAnsi="Arial" w:cs="Arial"/>
          <w:sz w:val="24"/>
          <w:szCs w:val="24"/>
        </w:rPr>
        <w:t>a</w:t>
      </w:r>
      <w:r>
        <w:rPr>
          <w:rFonts w:ascii="Arial" w:eastAsia="Arial" w:hAnsi="Arial" w:cs="Arial"/>
          <w:sz w:val="24"/>
          <w:szCs w:val="24"/>
        </w:rPr>
        <w:t xml:space="preserve"> </w:t>
      </w:r>
      <w:r w:rsidR="00740CAF">
        <w:rPr>
          <w:rFonts w:ascii="Arial" w:eastAsia="Arial" w:hAnsi="Arial" w:cs="Arial"/>
          <w:sz w:val="24"/>
          <w:szCs w:val="24"/>
        </w:rPr>
        <w:t>recerca</w:t>
      </w:r>
      <w:r>
        <w:rPr>
          <w:rFonts w:ascii="Arial" w:eastAsia="Arial" w:hAnsi="Arial" w:cs="Arial"/>
          <w:sz w:val="24"/>
          <w:szCs w:val="24"/>
        </w:rPr>
        <w:t xml:space="preserve"> </w:t>
      </w:r>
      <w:r w:rsidR="00740CAF">
        <w:rPr>
          <w:rFonts w:ascii="Arial" w:eastAsia="Arial" w:hAnsi="Arial" w:cs="Arial"/>
          <w:sz w:val="24"/>
          <w:szCs w:val="24"/>
        </w:rPr>
        <w:t xml:space="preserve">interdisciplinària entre els </w:t>
      </w:r>
      <w:r>
        <w:rPr>
          <w:rFonts w:ascii="Arial" w:eastAsia="Arial" w:hAnsi="Arial" w:cs="Arial"/>
          <w:sz w:val="24"/>
          <w:szCs w:val="24"/>
        </w:rPr>
        <w:t xml:space="preserve">equips de </w:t>
      </w:r>
      <w:r w:rsidR="00174D55">
        <w:rPr>
          <w:rFonts w:ascii="Arial" w:eastAsia="Arial" w:hAnsi="Arial" w:cs="Arial"/>
          <w:sz w:val="24"/>
          <w:szCs w:val="24"/>
        </w:rPr>
        <w:t xml:space="preserve">l’IPHES, l’ICAC i la UAB, </w:t>
      </w:r>
      <w:r>
        <w:rPr>
          <w:rFonts w:ascii="Arial" w:eastAsia="Arial" w:hAnsi="Arial" w:cs="Arial"/>
          <w:sz w:val="24"/>
          <w:szCs w:val="24"/>
        </w:rPr>
        <w:t xml:space="preserve">que han sabut combinar la seva expertesa i capacitat d’anàlisi per assolir uns </w:t>
      </w:r>
      <w:r w:rsidR="00AC23CE">
        <w:rPr>
          <w:rFonts w:ascii="Arial" w:eastAsia="Arial" w:hAnsi="Arial" w:cs="Arial"/>
          <w:sz w:val="24"/>
          <w:szCs w:val="24"/>
        </w:rPr>
        <w:t xml:space="preserve">millors </w:t>
      </w:r>
      <w:r>
        <w:rPr>
          <w:rFonts w:ascii="Arial" w:eastAsia="Arial" w:hAnsi="Arial" w:cs="Arial"/>
          <w:sz w:val="24"/>
          <w:szCs w:val="24"/>
        </w:rPr>
        <w:t xml:space="preserve">resultats. </w:t>
      </w:r>
    </w:p>
    <w:p w14:paraId="6F07E95C" w14:textId="73BFB496" w:rsidR="002B3F68" w:rsidRDefault="002B3F68" w:rsidP="002B3F68">
      <w:pPr>
        <w:jc w:val="both"/>
        <w:rPr>
          <w:rFonts w:ascii="Arial" w:eastAsia="Arial" w:hAnsi="Arial" w:cs="Arial"/>
          <w:sz w:val="24"/>
          <w:szCs w:val="24"/>
        </w:rPr>
      </w:pPr>
    </w:p>
    <w:p w14:paraId="1FCF46B9" w14:textId="0FD038C7" w:rsidR="00003197" w:rsidRPr="00B12C1C" w:rsidRDefault="00003197" w:rsidP="002B3F68">
      <w:pPr>
        <w:jc w:val="both"/>
        <w:rPr>
          <w:rFonts w:ascii="Arial" w:eastAsia="Arial" w:hAnsi="Arial" w:cs="Arial"/>
          <w:b/>
          <w:sz w:val="24"/>
          <w:szCs w:val="24"/>
        </w:rPr>
      </w:pPr>
      <w:r w:rsidRPr="00FB3E93">
        <w:rPr>
          <w:rFonts w:ascii="Arial" w:eastAsia="Arial" w:hAnsi="Arial" w:cs="Arial"/>
          <w:b/>
          <w:sz w:val="24"/>
          <w:szCs w:val="24"/>
        </w:rPr>
        <w:t>Referència</w:t>
      </w:r>
      <w:r w:rsidR="00B12C1C">
        <w:rPr>
          <w:rFonts w:ascii="Arial" w:eastAsia="Arial" w:hAnsi="Arial" w:cs="Arial"/>
          <w:b/>
          <w:sz w:val="24"/>
          <w:szCs w:val="24"/>
        </w:rPr>
        <w:t>:</w:t>
      </w:r>
    </w:p>
    <w:p w14:paraId="5C0660D7" w14:textId="0F72CDF5" w:rsidR="00003197" w:rsidRDefault="00003197" w:rsidP="00FB3E93">
      <w:pPr>
        <w:spacing w:after="0" w:line="240" w:lineRule="auto"/>
        <w:jc w:val="both"/>
        <w:rPr>
          <w:rFonts w:ascii="Arial" w:eastAsia="Times New Roman" w:hAnsi="Arial" w:cs="Arial"/>
          <w:color w:val="000000"/>
          <w:sz w:val="24"/>
          <w:szCs w:val="24"/>
          <w:lang w:val="en-GB" w:eastAsia="es-ES"/>
        </w:rPr>
      </w:pPr>
      <w:r>
        <w:rPr>
          <w:rFonts w:ascii="Arial" w:eastAsia="Times New Roman" w:hAnsi="Arial" w:cs="Arial"/>
          <w:color w:val="000000"/>
          <w:sz w:val="24"/>
          <w:szCs w:val="24"/>
          <w:lang w:val="en-GB" w:eastAsia="es-ES"/>
        </w:rPr>
        <w:t>C. Messana, C. Tornero, R. Madgwick, A.L. Lamb, J. Evans and L. Colominas</w:t>
      </w:r>
      <w:r w:rsidRPr="00003197">
        <w:rPr>
          <w:rFonts w:ascii="Arial" w:eastAsia="Times New Roman" w:hAnsi="Arial" w:cs="Arial"/>
          <w:color w:val="000000"/>
          <w:sz w:val="24"/>
          <w:szCs w:val="24"/>
          <w:lang w:val="en-GB" w:eastAsia="es-ES"/>
        </w:rPr>
        <w:t xml:space="preserve"> (2023). "</w:t>
      </w:r>
      <w:r w:rsidRPr="00003197">
        <w:rPr>
          <w:rFonts w:ascii="Georgia" w:eastAsia="Times New Roman" w:hAnsi="Georgia" w:cs="Times New Roman"/>
          <w:b/>
          <w:color w:val="282828"/>
          <w:kern w:val="36"/>
          <w:lang w:val="en-GB" w:eastAsia="es-ES"/>
        </w:rPr>
        <w:t xml:space="preserve"> </w:t>
      </w:r>
      <w:r w:rsidRPr="00003197">
        <w:rPr>
          <w:rFonts w:ascii="Arial" w:eastAsia="Times New Roman" w:hAnsi="Arial" w:cs="Arial"/>
          <w:color w:val="000000"/>
          <w:sz w:val="24"/>
          <w:szCs w:val="24"/>
          <w:lang w:val="en-GB" w:eastAsia="es-ES"/>
        </w:rPr>
        <w:t>Between valleys, plateaus, and mountains: unveiling livestock altitudinal mobility in the Iron Age Iberian Peninsula (3rd c. BC) through a multi-isotope approach"</w:t>
      </w:r>
      <w:r w:rsidR="00FE6E8C">
        <w:rPr>
          <w:rFonts w:ascii="Arial" w:eastAsia="Times New Roman" w:hAnsi="Arial" w:cs="Arial"/>
          <w:color w:val="000000"/>
          <w:sz w:val="24"/>
          <w:szCs w:val="24"/>
          <w:lang w:val="en-GB" w:eastAsia="es-ES"/>
        </w:rPr>
        <w:t>,</w:t>
      </w:r>
      <w:r w:rsidRPr="00003197">
        <w:rPr>
          <w:rFonts w:ascii="Arial" w:eastAsia="Times New Roman" w:hAnsi="Arial" w:cs="Arial"/>
          <w:color w:val="000000"/>
          <w:sz w:val="24"/>
          <w:szCs w:val="24"/>
          <w:lang w:val="en-GB" w:eastAsia="es-ES"/>
        </w:rPr>
        <w:t xml:space="preserve"> </w:t>
      </w:r>
      <w:hyperlink r:id="rId9" w:history="1">
        <w:r w:rsidRPr="00FE6E8C">
          <w:rPr>
            <w:rStyle w:val="Hyperlink"/>
            <w:rFonts w:ascii="Arial" w:eastAsia="Times New Roman" w:hAnsi="Arial" w:cs="Arial"/>
            <w:i/>
            <w:iCs/>
            <w:sz w:val="24"/>
            <w:szCs w:val="24"/>
            <w:lang w:val="en-GB" w:eastAsia="es-ES"/>
          </w:rPr>
          <w:t>Frontiers in Environmental Archaeology</w:t>
        </w:r>
      </w:hyperlink>
      <w:r w:rsidR="00FE6E8C">
        <w:rPr>
          <w:rFonts w:ascii="Arial" w:eastAsia="Times New Roman" w:hAnsi="Arial" w:cs="Arial"/>
          <w:color w:val="000000"/>
          <w:sz w:val="24"/>
          <w:szCs w:val="24"/>
          <w:lang w:val="en-GB" w:eastAsia="es-ES"/>
        </w:rPr>
        <w:t>, Volume 2 – 2023.</w:t>
      </w:r>
    </w:p>
    <w:p w14:paraId="19BCFCF5" w14:textId="77777777" w:rsidR="00523D05" w:rsidRDefault="00523D05" w:rsidP="00FB3E93">
      <w:pPr>
        <w:spacing w:after="0" w:line="240" w:lineRule="auto"/>
        <w:jc w:val="both"/>
        <w:rPr>
          <w:rFonts w:ascii="Arial" w:eastAsia="Times New Roman" w:hAnsi="Arial" w:cs="Arial"/>
          <w:color w:val="000000"/>
          <w:sz w:val="24"/>
          <w:szCs w:val="24"/>
          <w:lang w:val="en-GB" w:eastAsia="es-ES"/>
        </w:rPr>
      </w:pPr>
    </w:p>
    <w:p w14:paraId="7BE824B7" w14:textId="7F075EB7" w:rsidR="00523D05" w:rsidRDefault="00523D05" w:rsidP="00FB3E93">
      <w:pPr>
        <w:spacing w:after="0" w:line="240" w:lineRule="auto"/>
        <w:jc w:val="both"/>
        <w:rPr>
          <w:rFonts w:ascii="Arial" w:eastAsia="Times New Roman" w:hAnsi="Arial" w:cs="Arial"/>
          <w:b/>
          <w:color w:val="000000"/>
          <w:sz w:val="24"/>
          <w:szCs w:val="24"/>
          <w:lang w:val="fr-FR" w:eastAsia="es-ES"/>
        </w:rPr>
      </w:pPr>
      <w:r w:rsidRPr="00FE6E8C">
        <w:rPr>
          <w:rFonts w:ascii="Arial" w:eastAsia="Times New Roman" w:hAnsi="Arial" w:cs="Arial"/>
          <w:b/>
          <w:color w:val="000000"/>
          <w:sz w:val="24"/>
          <w:szCs w:val="24"/>
          <w:lang w:val="fr-FR" w:eastAsia="es-ES"/>
        </w:rPr>
        <w:t>Peus de les imatges:</w:t>
      </w:r>
    </w:p>
    <w:p w14:paraId="7121B322" w14:textId="77777777" w:rsidR="002F55AC" w:rsidRPr="00FE6E8C" w:rsidRDefault="002F55AC" w:rsidP="00FB3E93">
      <w:pPr>
        <w:spacing w:after="0" w:line="240" w:lineRule="auto"/>
        <w:jc w:val="both"/>
        <w:rPr>
          <w:rFonts w:ascii="Arial" w:eastAsia="Times New Roman" w:hAnsi="Arial" w:cs="Arial"/>
          <w:b/>
          <w:color w:val="000000"/>
          <w:sz w:val="24"/>
          <w:szCs w:val="24"/>
          <w:lang w:val="fr-FR" w:eastAsia="es-ES"/>
        </w:rPr>
      </w:pPr>
    </w:p>
    <w:p w14:paraId="02463C61" w14:textId="13D57572" w:rsidR="00523D05" w:rsidRPr="00FE6E8C" w:rsidRDefault="00523D05" w:rsidP="00FB3E93">
      <w:pPr>
        <w:spacing w:after="0" w:line="240" w:lineRule="auto"/>
        <w:jc w:val="both"/>
        <w:rPr>
          <w:rFonts w:ascii="Arial" w:eastAsia="Times New Roman" w:hAnsi="Arial" w:cs="Arial"/>
          <w:b/>
          <w:color w:val="000000"/>
          <w:sz w:val="24"/>
          <w:szCs w:val="24"/>
          <w:lang w:val="es-ES" w:eastAsia="es-ES"/>
        </w:rPr>
      </w:pPr>
      <w:r w:rsidRPr="00FE6E8C">
        <w:rPr>
          <w:rFonts w:ascii="Arial" w:eastAsia="Times New Roman" w:hAnsi="Arial" w:cs="Arial"/>
          <w:b/>
          <w:color w:val="000000"/>
          <w:sz w:val="24"/>
          <w:szCs w:val="24"/>
          <w:lang w:val="fr-FR" w:eastAsia="es-ES"/>
        </w:rPr>
        <w:t>Foto 1</w:t>
      </w:r>
      <w:r w:rsidRPr="00FE6E8C">
        <w:rPr>
          <w:rFonts w:ascii="Arial" w:eastAsia="Times New Roman" w:hAnsi="Arial" w:cs="Arial"/>
          <w:color w:val="000000"/>
          <w:sz w:val="24"/>
          <w:szCs w:val="24"/>
          <w:lang w:val="fr-FR" w:eastAsia="es-ES"/>
        </w:rPr>
        <w:t xml:space="preserve">. </w:t>
      </w:r>
      <w:r w:rsidRPr="00FE6E8C">
        <w:rPr>
          <w:rFonts w:ascii="Arial" w:eastAsia="Times New Roman" w:hAnsi="Arial" w:cs="Arial"/>
          <w:color w:val="000000"/>
          <w:sz w:val="24"/>
          <w:szCs w:val="24"/>
          <w:lang w:val="es-ES" w:eastAsia="es-ES"/>
        </w:rPr>
        <w:t xml:space="preserve">Mandíbula d’ovella procedent del jaciment </w:t>
      </w:r>
      <w:r w:rsidRPr="00523D05">
        <w:rPr>
          <w:rFonts w:ascii="Arial" w:eastAsia="Arial" w:hAnsi="Arial" w:cs="Arial"/>
          <w:sz w:val="24"/>
          <w:szCs w:val="24"/>
        </w:rPr>
        <w:t>Mas Castellar de Pontós després de realitzar l’anàlisi d’isòtops</w:t>
      </w:r>
      <w:r>
        <w:rPr>
          <w:rFonts w:ascii="Arial" w:eastAsia="Arial" w:hAnsi="Arial" w:cs="Arial"/>
          <w:sz w:val="24"/>
          <w:szCs w:val="24"/>
        </w:rPr>
        <w:t>. Autoria: IPHES-CERCA</w:t>
      </w:r>
    </w:p>
    <w:p w14:paraId="7B1E86A0" w14:textId="77777777" w:rsidR="00523D05" w:rsidRDefault="00523D05" w:rsidP="00FB3E93">
      <w:pPr>
        <w:spacing w:after="0" w:line="240" w:lineRule="auto"/>
        <w:jc w:val="both"/>
        <w:rPr>
          <w:rFonts w:ascii="Arial" w:eastAsia="Arial" w:hAnsi="Arial" w:cs="Arial"/>
          <w:sz w:val="24"/>
          <w:szCs w:val="24"/>
        </w:rPr>
      </w:pPr>
    </w:p>
    <w:p w14:paraId="2C94918B" w14:textId="2AA44602" w:rsidR="00523D05" w:rsidRPr="00523D05" w:rsidRDefault="00523D05" w:rsidP="00FB3E93">
      <w:pPr>
        <w:spacing w:after="0" w:line="240" w:lineRule="auto"/>
        <w:jc w:val="both"/>
        <w:rPr>
          <w:rFonts w:ascii="Arial" w:eastAsia="Times New Roman" w:hAnsi="Arial" w:cs="Arial"/>
          <w:b/>
          <w:color w:val="000000"/>
          <w:sz w:val="24"/>
          <w:szCs w:val="24"/>
          <w:u w:val="single"/>
          <w:lang w:val="en-GB" w:eastAsia="es-ES"/>
        </w:rPr>
      </w:pPr>
      <w:r w:rsidRPr="00523D05">
        <w:rPr>
          <w:rFonts w:ascii="Arial" w:eastAsia="Arial" w:hAnsi="Arial" w:cs="Arial"/>
          <w:b/>
          <w:sz w:val="24"/>
          <w:szCs w:val="24"/>
        </w:rPr>
        <w:t>Foto 2.</w:t>
      </w:r>
      <w:r>
        <w:rPr>
          <w:rFonts w:ascii="Arial" w:eastAsia="Arial" w:hAnsi="Arial" w:cs="Arial"/>
          <w:sz w:val="24"/>
          <w:szCs w:val="24"/>
        </w:rPr>
        <w:t xml:space="preserve"> La investigadora Chiara Messana realitzant l’anàlisi d’isòtops a les instal·lacions de l’IPHES-CERCA. Autoria: IPHES-CERCA</w:t>
      </w:r>
    </w:p>
    <w:p w14:paraId="3C3F402A" w14:textId="130AC90A" w:rsidR="00003197" w:rsidRDefault="00003197" w:rsidP="00FB3E93">
      <w:pPr>
        <w:jc w:val="both"/>
        <w:rPr>
          <w:rFonts w:ascii="Arial" w:eastAsia="Arial" w:hAnsi="Arial" w:cs="Arial"/>
          <w:sz w:val="24"/>
          <w:szCs w:val="24"/>
        </w:rPr>
      </w:pPr>
      <w:r>
        <w:rPr>
          <w:rFonts w:ascii="Arial" w:eastAsia="Arial" w:hAnsi="Arial" w:cs="Arial"/>
          <w:sz w:val="24"/>
          <w:szCs w:val="24"/>
        </w:rPr>
        <w:t xml:space="preserve"> </w:t>
      </w:r>
    </w:p>
    <w:p w14:paraId="3B95C0B9" w14:textId="60772CA0" w:rsidR="00265ED1" w:rsidRPr="002965E1" w:rsidRDefault="00265ED1" w:rsidP="00FB3E93">
      <w:pPr>
        <w:jc w:val="both"/>
        <w:rPr>
          <w:rFonts w:ascii="Arial" w:eastAsia="Arial" w:hAnsi="Arial" w:cs="Arial"/>
          <w:sz w:val="24"/>
          <w:szCs w:val="24"/>
        </w:rPr>
      </w:pPr>
      <w:r w:rsidRPr="00265ED1">
        <w:rPr>
          <w:rFonts w:ascii="Arial" w:eastAsia="Arial" w:hAnsi="Arial" w:cs="Arial"/>
          <w:b/>
          <w:sz w:val="24"/>
          <w:szCs w:val="24"/>
        </w:rPr>
        <w:t>Per a més informació</w:t>
      </w:r>
      <w:r>
        <w:rPr>
          <w:rFonts w:ascii="Arial" w:eastAsia="Arial" w:hAnsi="Arial" w:cs="Arial"/>
          <w:sz w:val="24"/>
          <w:szCs w:val="24"/>
        </w:rPr>
        <w:t xml:space="preserve">: </w:t>
      </w:r>
      <w:hyperlink r:id="rId10" w:history="1">
        <w:r w:rsidRPr="00FB0D01">
          <w:rPr>
            <w:rStyle w:val="Hyperlink"/>
            <w:rFonts w:ascii="Arial" w:eastAsia="Arial" w:hAnsi="Arial" w:cs="Arial"/>
            <w:sz w:val="24"/>
            <w:szCs w:val="24"/>
          </w:rPr>
          <w:t>comunicacio@iphes.cat</w:t>
        </w:r>
      </w:hyperlink>
      <w:r>
        <w:rPr>
          <w:rFonts w:ascii="Arial" w:eastAsia="Arial" w:hAnsi="Arial" w:cs="Arial"/>
          <w:sz w:val="24"/>
          <w:szCs w:val="24"/>
        </w:rPr>
        <w:t xml:space="preserve">  Telf. 616</w:t>
      </w:r>
      <w:r w:rsidR="002F55AC">
        <w:rPr>
          <w:rFonts w:ascii="Arial" w:eastAsia="Arial" w:hAnsi="Arial" w:cs="Arial"/>
          <w:sz w:val="24"/>
          <w:szCs w:val="24"/>
        </w:rPr>
        <w:t>.</w:t>
      </w:r>
      <w:r>
        <w:rPr>
          <w:rFonts w:ascii="Arial" w:eastAsia="Arial" w:hAnsi="Arial" w:cs="Arial"/>
          <w:sz w:val="24"/>
          <w:szCs w:val="24"/>
        </w:rPr>
        <w:t>767</w:t>
      </w:r>
      <w:r w:rsidR="002F55AC">
        <w:rPr>
          <w:rFonts w:ascii="Arial" w:eastAsia="Arial" w:hAnsi="Arial" w:cs="Arial"/>
          <w:sz w:val="24"/>
          <w:szCs w:val="24"/>
        </w:rPr>
        <w:t>.</w:t>
      </w:r>
      <w:r>
        <w:rPr>
          <w:rFonts w:ascii="Arial" w:eastAsia="Arial" w:hAnsi="Arial" w:cs="Arial"/>
          <w:sz w:val="24"/>
          <w:szCs w:val="24"/>
        </w:rPr>
        <w:t>864 (Gerard)</w:t>
      </w:r>
    </w:p>
    <w:sectPr w:rsidR="00265ED1" w:rsidRPr="002965E1">
      <w:headerReference w:type="default" r:id="rId11"/>
      <w:footerReference w:type="default" r:id="rId12"/>
      <w:headerReference w:type="first" r:id="rId13"/>
      <w:footerReference w:type="first" r:id="rId14"/>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7AE4A" w14:textId="77777777" w:rsidR="00284A37" w:rsidRDefault="00284A37">
      <w:pPr>
        <w:spacing w:after="0" w:line="240" w:lineRule="auto"/>
      </w:pPr>
      <w:r>
        <w:separator/>
      </w:r>
    </w:p>
  </w:endnote>
  <w:endnote w:type="continuationSeparator" w:id="0">
    <w:p w14:paraId="48A68252" w14:textId="77777777" w:rsidR="00284A37" w:rsidRDefault="00284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Grande">
    <w:charset w:val="00"/>
    <w:family w:val="auto"/>
    <w:pitch w:val="variable"/>
    <w:sig w:usb0="E1000AEF"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Gill Sans">
    <w:altName w:val="Arial"/>
    <w:charset w:val="00"/>
    <w:family w:val="auto"/>
    <w:pitch w:val="variable"/>
    <w:sig w:usb0="80000267" w:usb1="00000000" w:usb2="00000000" w:usb3="00000000" w:csb0="000001F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7218978"/>
      <w:docPartObj>
        <w:docPartGallery w:val="Page Numbers (Bottom of Page)"/>
        <w:docPartUnique/>
      </w:docPartObj>
    </w:sdtPr>
    <w:sdtContent>
      <w:p w14:paraId="2027FB36" w14:textId="3220F246" w:rsidR="00FA1197" w:rsidRDefault="00FA1197">
        <w:pPr>
          <w:pStyle w:val="Footer"/>
          <w:jc w:val="right"/>
        </w:pPr>
        <w:r>
          <w:fldChar w:fldCharType="begin"/>
        </w:r>
        <w:r>
          <w:instrText>PAGE   \* MERGEFORMAT</w:instrText>
        </w:r>
        <w:r>
          <w:fldChar w:fldCharType="separate"/>
        </w:r>
        <w:r w:rsidR="00523D05" w:rsidRPr="00523D05">
          <w:rPr>
            <w:noProof/>
            <w:lang w:val="es-ES"/>
          </w:rPr>
          <w:t>4</w:t>
        </w:r>
        <w:r>
          <w:fldChar w:fldCharType="end"/>
        </w:r>
      </w:p>
    </w:sdtContent>
  </w:sdt>
  <w:p w14:paraId="0D515197" w14:textId="6AC1996E" w:rsidR="00FA1197" w:rsidRDefault="00FA1197">
    <w:pPr>
      <w:pBdr>
        <w:top w:val="nil"/>
        <w:left w:val="nil"/>
        <w:bottom w:val="nil"/>
        <w:right w:val="nil"/>
        <w:between w:val="nil"/>
      </w:pBdr>
      <w:tabs>
        <w:tab w:val="center" w:pos="4419"/>
        <w:tab w:val="right" w:pos="8838"/>
      </w:tabs>
      <w:spacing w:after="0" w:line="240" w:lineRule="auto"/>
      <w:jc w:val="righ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EE7FF" w14:textId="77777777" w:rsidR="00FA1197" w:rsidRDefault="00FA1197">
    <w:pPr>
      <w:pBdr>
        <w:top w:val="nil"/>
        <w:left w:val="nil"/>
        <w:bottom w:val="nil"/>
        <w:right w:val="nil"/>
        <w:between w:val="nil"/>
      </w:pBdr>
      <w:tabs>
        <w:tab w:val="left" w:pos="113"/>
      </w:tabs>
      <w:spacing w:after="0" w:line="240" w:lineRule="auto"/>
      <w:ind w:firstLine="284"/>
      <w:jc w:val="right"/>
      <w:rPr>
        <w:rFonts w:ascii="Gill Sans" w:eastAsia="Gill Sans" w:hAnsi="Gill Sans" w:cs="Gill Sans"/>
        <w:color w:val="000000"/>
        <w:sz w:val="16"/>
        <w:szCs w:val="16"/>
      </w:rPr>
    </w:pPr>
    <w:r>
      <w:rPr>
        <w:rFonts w:ascii="Gill Sans" w:eastAsia="Gill Sans" w:hAnsi="Gill Sans" w:cs="Gill Sans"/>
        <w:color w:val="000000"/>
        <w:sz w:val="16"/>
        <w:szCs w:val="16"/>
      </w:rPr>
      <w:t>Comunicació IPHES</w:t>
    </w:r>
  </w:p>
  <w:p w14:paraId="69071F5D" w14:textId="77777777" w:rsidR="00FA1197" w:rsidRDefault="00FA1197">
    <w:pPr>
      <w:pBdr>
        <w:top w:val="nil"/>
        <w:left w:val="nil"/>
        <w:bottom w:val="nil"/>
        <w:right w:val="nil"/>
        <w:between w:val="nil"/>
      </w:pBdr>
      <w:spacing w:after="0" w:line="240" w:lineRule="auto"/>
      <w:ind w:firstLine="284"/>
      <w:jc w:val="right"/>
      <w:rPr>
        <w:rFonts w:ascii="Gill Sans" w:eastAsia="Gill Sans" w:hAnsi="Gill Sans" w:cs="Gill Sans"/>
        <w:color w:val="000000"/>
        <w:sz w:val="16"/>
        <w:szCs w:val="16"/>
      </w:rPr>
    </w:pPr>
    <w:r>
      <w:rPr>
        <w:rFonts w:ascii="Gill Sans" w:eastAsia="Gill Sans" w:hAnsi="Gill Sans" w:cs="Gill Sans"/>
        <w:color w:val="000000"/>
        <w:sz w:val="16"/>
        <w:szCs w:val="16"/>
      </w:rPr>
      <w:t xml:space="preserve">c-e: </w:t>
    </w:r>
    <w:hyperlink r:id="rId1">
      <w:r>
        <w:rPr>
          <w:rFonts w:ascii="Gill Sans" w:eastAsia="Gill Sans" w:hAnsi="Gill Sans" w:cs="Gill Sans"/>
          <w:color w:val="000000"/>
          <w:sz w:val="16"/>
          <w:szCs w:val="16"/>
        </w:rPr>
        <w:t>comunicacio@iphes.cat</w:t>
      </w:r>
    </w:hyperlink>
  </w:p>
  <w:p w14:paraId="514B2B32" w14:textId="77777777" w:rsidR="00FA1197" w:rsidRDefault="00FA1197">
    <w:pPr>
      <w:pBdr>
        <w:top w:val="nil"/>
        <w:left w:val="nil"/>
        <w:bottom w:val="nil"/>
        <w:right w:val="nil"/>
        <w:between w:val="nil"/>
      </w:pBdr>
      <w:spacing w:after="0" w:line="240" w:lineRule="auto"/>
      <w:ind w:firstLine="284"/>
      <w:jc w:val="right"/>
      <w:rPr>
        <w:rFonts w:ascii="Gill Sans" w:eastAsia="Gill Sans" w:hAnsi="Gill Sans" w:cs="Gill Sans"/>
        <w:color w:val="000000"/>
        <w:sz w:val="16"/>
        <w:szCs w:val="16"/>
      </w:rPr>
    </w:pPr>
    <w:r>
      <w:rPr>
        <w:rFonts w:ascii="Gill Sans" w:eastAsia="Gill Sans" w:hAnsi="Gill Sans" w:cs="Gill Sans"/>
        <w:color w:val="000000"/>
        <w:sz w:val="16"/>
        <w:szCs w:val="16"/>
      </w:rPr>
      <w:t>Telèfon: 607 981 250</w:t>
    </w:r>
  </w:p>
  <w:p w14:paraId="4BC4F308" w14:textId="77777777" w:rsidR="00FA1197" w:rsidRDefault="00FA1197">
    <w:pPr>
      <w:pBdr>
        <w:top w:val="nil"/>
        <w:left w:val="nil"/>
        <w:bottom w:val="nil"/>
        <w:right w:val="nil"/>
        <w:between w:val="nil"/>
      </w:pBdr>
      <w:spacing w:after="0" w:line="240" w:lineRule="auto"/>
      <w:ind w:firstLine="284"/>
      <w:jc w:val="right"/>
      <w:rPr>
        <w:rFonts w:ascii="Gill Sans" w:eastAsia="Gill Sans" w:hAnsi="Gill Sans" w:cs="Gill Sans"/>
        <w:color w:val="000000"/>
        <w:sz w:val="16"/>
        <w:szCs w:val="16"/>
      </w:rPr>
    </w:pPr>
    <w:r>
      <w:rPr>
        <w:rFonts w:ascii="Gill Sans" w:eastAsia="Gill Sans" w:hAnsi="Gill Sans" w:cs="Gill Sans"/>
        <w:color w:val="000000"/>
        <w:sz w:val="16"/>
        <w:szCs w:val="16"/>
      </w:rPr>
      <w:t xml:space="preserve">Zona Educacional 4. Campus Sescelades URV (Edifici W3) </w:t>
    </w:r>
  </w:p>
  <w:p w14:paraId="5DAC59E3" w14:textId="77777777" w:rsidR="00FA1197" w:rsidRDefault="00FA1197">
    <w:pPr>
      <w:pBdr>
        <w:top w:val="nil"/>
        <w:left w:val="nil"/>
        <w:bottom w:val="nil"/>
        <w:right w:val="nil"/>
        <w:between w:val="nil"/>
      </w:pBdr>
      <w:tabs>
        <w:tab w:val="center" w:pos="4419"/>
        <w:tab w:val="right" w:pos="8838"/>
      </w:tabs>
      <w:spacing w:after="0" w:line="240" w:lineRule="auto"/>
      <w:jc w:val="right"/>
      <w:rPr>
        <w:color w:val="000000"/>
      </w:rPr>
    </w:pPr>
    <w:r>
      <w:rPr>
        <w:color w:val="000000"/>
        <w:sz w:val="16"/>
        <w:szCs w:val="16"/>
      </w:rPr>
      <w:t>43007, Tarragona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1CCA9" w14:textId="77777777" w:rsidR="00284A37" w:rsidRDefault="00284A37">
      <w:pPr>
        <w:spacing w:after="0" w:line="240" w:lineRule="auto"/>
      </w:pPr>
      <w:r>
        <w:separator/>
      </w:r>
    </w:p>
  </w:footnote>
  <w:footnote w:type="continuationSeparator" w:id="0">
    <w:p w14:paraId="7D1FD2F8" w14:textId="77777777" w:rsidR="00284A37" w:rsidRDefault="00284A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7D396" w14:textId="77777777" w:rsidR="00FA1197" w:rsidRDefault="00FA1197">
    <w:pPr>
      <w:pBdr>
        <w:top w:val="nil"/>
        <w:left w:val="nil"/>
        <w:bottom w:val="nil"/>
        <w:right w:val="nil"/>
        <w:between w:val="nil"/>
      </w:pBdr>
      <w:tabs>
        <w:tab w:val="center" w:pos="4419"/>
        <w:tab w:val="right" w:pos="8838"/>
        <w:tab w:val="left" w:pos="3160"/>
      </w:tabs>
      <w:spacing w:after="0" w:line="240" w:lineRule="auto"/>
      <w:rPr>
        <w:rFonts w:ascii="Gill Sans" w:eastAsia="Gill Sans" w:hAnsi="Gill Sans" w:cs="Gill Sans"/>
        <w:color w:val="000000"/>
        <w:sz w:val="26"/>
        <w:szCs w:val="26"/>
      </w:rPr>
    </w:pPr>
    <w:r>
      <w:rPr>
        <w:rFonts w:ascii="Gill Sans" w:eastAsia="Gill Sans" w:hAnsi="Gill Sans" w:cs="Gill Sans"/>
        <w:color w:val="000000"/>
        <w:sz w:val="26"/>
        <w:szCs w:val="26"/>
      </w:rPr>
      <w:tab/>
    </w:r>
  </w:p>
  <w:p w14:paraId="11CCF3D7" w14:textId="77777777" w:rsidR="00FA1197" w:rsidRDefault="00FA1197">
    <w:pPr>
      <w:pBdr>
        <w:top w:val="nil"/>
        <w:left w:val="nil"/>
        <w:bottom w:val="nil"/>
        <w:right w:val="nil"/>
        <w:between w:val="nil"/>
      </w:pBdr>
      <w:tabs>
        <w:tab w:val="center" w:pos="4419"/>
        <w:tab w:val="right" w:pos="8838"/>
        <w:tab w:val="left" w:pos="3160"/>
      </w:tabs>
      <w:spacing w:after="0" w:line="240" w:lineRule="auto"/>
      <w:rPr>
        <w:rFonts w:ascii="Gill Sans" w:eastAsia="Gill Sans" w:hAnsi="Gill Sans" w:cs="Gill Sans"/>
        <w:color w:val="000000"/>
        <w:sz w:val="26"/>
        <w:szCs w:val="26"/>
      </w:rPr>
    </w:pPr>
  </w:p>
  <w:p w14:paraId="7EB34A7B" w14:textId="77777777" w:rsidR="00FA1197" w:rsidRDefault="00FA1197">
    <w:pPr>
      <w:pBdr>
        <w:top w:val="nil"/>
        <w:left w:val="nil"/>
        <w:bottom w:val="nil"/>
        <w:right w:val="nil"/>
        <w:between w:val="nil"/>
      </w:pBdr>
      <w:tabs>
        <w:tab w:val="center" w:pos="4419"/>
        <w:tab w:val="right" w:pos="8838"/>
        <w:tab w:val="left" w:pos="3160"/>
      </w:tabs>
      <w:spacing w:after="0" w:line="240" w:lineRule="auto"/>
      <w:rPr>
        <w:rFonts w:ascii="Gill Sans" w:eastAsia="Gill Sans" w:hAnsi="Gill Sans" w:cs="Gill Sans"/>
        <w:color w:val="000000"/>
        <w:sz w:val="26"/>
        <w:szCs w:val="2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C3994" w14:textId="0BCE757B" w:rsidR="00FA1197" w:rsidRDefault="00FA1197">
    <w:pPr>
      <w:pBdr>
        <w:top w:val="nil"/>
        <w:left w:val="nil"/>
        <w:bottom w:val="nil"/>
        <w:right w:val="nil"/>
        <w:between w:val="nil"/>
      </w:pBdr>
      <w:tabs>
        <w:tab w:val="center" w:pos="4419"/>
        <w:tab w:val="right" w:pos="8838"/>
        <w:tab w:val="left" w:pos="3160"/>
      </w:tabs>
      <w:spacing w:after="0" w:line="240" w:lineRule="auto"/>
      <w:rPr>
        <w:rFonts w:ascii="Gill Sans" w:eastAsia="Gill Sans" w:hAnsi="Gill Sans" w:cs="Gill Sans"/>
        <w:color w:val="000000"/>
        <w:sz w:val="26"/>
        <w:szCs w:val="26"/>
      </w:rPr>
    </w:pPr>
    <w:r w:rsidRPr="0005491C">
      <w:rPr>
        <w:rFonts w:ascii="Gill Sans" w:eastAsia="Gill Sans" w:hAnsi="Gill Sans" w:cs="Gill Sans"/>
        <w:noProof/>
        <w:color w:val="000000"/>
        <w:sz w:val="26"/>
        <w:szCs w:val="26"/>
        <w:lang w:val="es-ES" w:eastAsia="es-ES"/>
      </w:rPr>
      <w:drawing>
        <wp:anchor distT="0" distB="0" distL="114300" distR="114300" simplePos="0" relativeHeight="251657216" behindDoc="0" locked="0" layoutInCell="1" allowOverlap="1" wp14:anchorId="1D732303" wp14:editId="12F02BE9">
          <wp:simplePos x="0" y="0"/>
          <wp:positionH relativeFrom="column">
            <wp:posOffset>4731842</wp:posOffset>
          </wp:positionH>
          <wp:positionV relativeFrom="paragraph">
            <wp:posOffset>186055</wp:posOffset>
          </wp:positionV>
          <wp:extent cx="1031802" cy="563271"/>
          <wp:effectExtent l="0" t="0" r="0" b="8255"/>
          <wp:wrapNone/>
          <wp:docPr id="742546610"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46610" name="Imagen 1" descr="Logotipo&#10;&#10;Descripción generada automáticamente"/>
                  <pic:cNvPicPr/>
                </pic:nvPicPr>
                <pic:blipFill>
                  <a:blip r:embed="rId1"/>
                  <a:stretch>
                    <a:fillRect/>
                  </a:stretch>
                </pic:blipFill>
                <pic:spPr>
                  <a:xfrm>
                    <a:off x="0" y="0"/>
                    <a:ext cx="1031802" cy="563271"/>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w:drawing>
        <wp:inline distT="0" distB="0" distL="0" distR="0" wp14:anchorId="54D6C6F5" wp14:editId="574370B7">
          <wp:extent cx="4689043" cy="906717"/>
          <wp:effectExtent l="0" t="0" r="0" b="8255"/>
          <wp:docPr id="18" name="Imagen 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736288" cy="915853"/>
                  </a:xfrm>
                  <a:prstGeom prst="rect">
                    <a:avLst/>
                  </a:prstGeom>
                  <a:ln/>
                </pic:spPr>
              </pic:pic>
            </a:graphicData>
          </a:graphic>
        </wp:inline>
      </w:drawing>
    </w:r>
  </w:p>
  <w:p w14:paraId="3B59986A" w14:textId="77777777" w:rsidR="00FA1197" w:rsidRDefault="00FA1197">
    <w:pPr>
      <w:pBdr>
        <w:top w:val="nil"/>
        <w:left w:val="nil"/>
        <w:bottom w:val="nil"/>
        <w:right w:val="nil"/>
        <w:between w:val="nil"/>
      </w:pBdr>
      <w:tabs>
        <w:tab w:val="center" w:pos="4419"/>
        <w:tab w:val="right" w:pos="8838"/>
      </w:tabs>
      <w:spacing w:after="0" w:line="240" w:lineRule="auto"/>
      <w:rPr>
        <w:rFonts w:ascii="Gill Sans" w:eastAsia="Gill Sans" w:hAnsi="Gill Sans" w:cs="Gill Sans"/>
        <w:b/>
        <w:color w:val="A03033"/>
        <w:sz w:val="32"/>
        <w:szCs w:val="32"/>
      </w:rPr>
    </w:pPr>
  </w:p>
  <w:p w14:paraId="7738F671" w14:textId="77777777" w:rsidR="00FA1197" w:rsidRDefault="00FA1197">
    <w:pPr>
      <w:pBdr>
        <w:top w:val="nil"/>
        <w:left w:val="nil"/>
        <w:bottom w:val="nil"/>
        <w:right w:val="nil"/>
        <w:between w:val="nil"/>
      </w:pBdr>
      <w:tabs>
        <w:tab w:val="center" w:pos="4419"/>
        <w:tab w:val="right" w:pos="8838"/>
      </w:tabs>
      <w:spacing w:after="0" w:line="240" w:lineRule="auto"/>
      <w:rPr>
        <w:rFonts w:ascii="Gill Sans" w:eastAsia="Gill Sans" w:hAnsi="Gill Sans" w:cs="Gill Sans"/>
        <w:b/>
        <w:color w:val="A03033"/>
        <w:sz w:val="32"/>
        <w:szCs w:val="32"/>
      </w:rPr>
    </w:pPr>
  </w:p>
  <w:p w14:paraId="5F534862" w14:textId="77777777" w:rsidR="00FA1197" w:rsidRDefault="00FA1197">
    <w:pPr>
      <w:pBdr>
        <w:top w:val="nil"/>
        <w:left w:val="nil"/>
        <w:bottom w:val="nil"/>
        <w:right w:val="nil"/>
        <w:between w:val="nil"/>
      </w:pBdr>
      <w:tabs>
        <w:tab w:val="center" w:pos="4419"/>
        <w:tab w:val="right" w:pos="8838"/>
      </w:tabs>
      <w:spacing w:after="0" w:line="240" w:lineRule="auto"/>
      <w:rPr>
        <w:color w:val="000000"/>
      </w:rPr>
    </w:pPr>
    <w:r>
      <w:rPr>
        <w:rFonts w:ascii="Gill Sans" w:eastAsia="Gill Sans" w:hAnsi="Gill Sans" w:cs="Gill Sans"/>
        <w:b/>
        <w:color w:val="A03033"/>
        <w:sz w:val="32"/>
        <w:szCs w:val="32"/>
      </w:rPr>
      <w:t xml:space="preserve">NOTA DE PREMSA </w:t>
    </w:r>
  </w:p>
  <w:p w14:paraId="190CB0D8" w14:textId="77777777" w:rsidR="00FA1197" w:rsidRDefault="00FA1197">
    <w:pPr>
      <w:pBdr>
        <w:top w:val="nil"/>
        <w:left w:val="nil"/>
        <w:bottom w:val="nil"/>
        <w:right w:val="nil"/>
        <w:between w:val="nil"/>
      </w:pBdr>
      <w:tabs>
        <w:tab w:val="center" w:pos="4419"/>
        <w:tab w:val="right" w:pos="8838"/>
      </w:tabs>
      <w:spacing w:after="0" w:line="240" w:lineRule="auto"/>
      <w:rPr>
        <w:rFonts w:ascii="Gill Sans" w:eastAsia="Gill Sans" w:hAnsi="Gill Sans" w:cs="Gill Sans"/>
        <w:color w:val="796A62"/>
        <w:sz w:val="26"/>
        <w:szCs w:val="26"/>
      </w:rPr>
    </w:pPr>
    <w:r>
      <w:rPr>
        <w:rFonts w:ascii="Gill Sans" w:eastAsia="Gill Sans" w:hAnsi="Gill Sans" w:cs="Gill Sans"/>
        <w:color w:val="796A62"/>
        <w:sz w:val="26"/>
        <w:szCs w:val="26"/>
      </w:rPr>
      <w:t>comunicacio@iphes.cat</w:t>
    </w:r>
  </w:p>
  <w:p w14:paraId="16E90EC3" w14:textId="77777777" w:rsidR="00FA1197" w:rsidRDefault="00FA1197">
    <w:pPr>
      <w:pBdr>
        <w:top w:val="nil"/>
        <w:left w:val="nil"/>
        <w:bottom w:val="nil"/>
        <w:right w:val="nil"/>
        <w:between w:val="nil"/>
      </w:pBdr>
      <w:tabs>
        <w:tab w:val="center" w:pos="4419"/>
        <w:tab w:val="right" w:pos="8838"/>
        <w:tab w:val="left" w:pos="3160"/>
      </w:tabs>
      <w:spacing w:after="0" w:line="240" w:lineRule="auto"/>
      <w:rPr>
        <w:rFonts w:ascii="Gill Sans" w:eastAsia="Gill Sans" w:hAnsi="Gill Sans" w:cs="Gill Sans"/>
        <w:color w:val="000000"/>
        <w:sz w:val="26"/>
        <w:szCs w:val="26"/>
      </w:rPr>
    </w:pPr>
    <w:r>
      <w:rPr>
        <w:rFonts w:ascii="Gill Sans" w:eastAsia="Gill Sans" w:hAnsi="Gill Sans" w:cs="Gill Sans"/>
        <w:color w:val="796A62"/>
        <w:sz w:val="26"/>
        <w:szCs w:val="26"/>
      </w:rPr>
      <w:t>www.iphes.cat</w:t>
    </w:r>
  </w:p>
  <w:p w14:paraId="05E7FC7A" w14:textId="77777777" w:rsidR="00FA1197" w:rsidRDefault="00FA1197">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BB5D1F"/>
    <w:multiLevelType w:val="hybridMultilevel"/>
    <w:tmpl w:val="D8F6149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77677CCD"/>
    <w:multiLevelType w:val="hybridMultilevel"/>
    <w:tmpl w:val="C7DCC5A6"/>
    <w:lvl w:ilvl="0" w:tplc="F88A4D46">
      <w:numFmt w:val="bullet"/>
      <w:lvlText w:val="-"/>
      <w:lvlJc w:val="left"/>
      <w:pPr>
        <w:ind w:left="720" w:hanging="360"/>
      </w:pPr>
      <w:rPr>
        <w:rFonts w:ascii="Arial" w:eastAsia="Arial"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16cid:durableId="2013139102">
    <w:abstractNumId w:val="1"/>
  </w:num>
  <w:num w:numId="2" w16cid:durableId="5861141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6FE1"/>
    <w:rsid w:val="00003197"/>
    <w:rsid w:val="00022E4C"/>
    <w:rsid w:val="000410D6"/>
    <w:rsid w:val="00052191"/>
    <w:rsid w:val="0005491C"/>
    <w:rsid w:val="00055527"/>
    <w:rsid w:val="000E238F"/>
    <w:rsid w:val="000E6F40"/>
    <w:rsid w:val="001202FA"/>
    <w:rsid w:val="00150FE7"/>
    <w:rsid w:val="00157A94"/>
    <w:rsid w:val="00174D55"/>
    <w:rsid w:val="00175107"/>
    <w:rsid w:val="00184F1E"/>
    <w:rsid w:val="001A08CB"/>
    <w:rsid w:val="001A196C"/>
    <w:rsid w:val="001B1D0F"/>
    <w:rsid w:val="001B5555"/>
    <w:rsid w:val="00224EC4"/>
    <w:rsid w:val="00233D14"/>
    <w:rsid w:val="00233FC8"/>
    <w:rsid w:val="00244C10"/>
    <w:rsid w:val="00245F90"/>
    <w:rsid w:val="002473E0"/>
    <w:rsid w:val="00265ED1"/>
    <w:rsid w:val="002671D8"/>
    <w:rsid w:val="00272DB7"/>
    <w:rsid w:val="002824E7"/>
    <w:rsid w:val="00284A37"/>
    <w:rsid w:val="002965E1"/>
    <w:rsid w:val="002A226A"/>
    <w:rsid w:val="002B3F68"/>
    <w:rsid w:val="002B46ED"/>
    <w:rsid w:val="002F55AC"/>
    <w:rsid w:val="00303BE5"/>
    <w:rsid w:val="00331BA9"/>
    <w:rsid w:val="00337065"/>
    <w:rsid w:val="00364F37"/>
    <w:rsid w:val="003C06F7"/>
    <w:rsid w:val="003F6F12"/>
    <w:rsid w:val="0040424A"/>
    <w:rsid w:val="00415171"/>
    <w:rsid w:val="0048143D"/>
    <w:rsid w:val="004B0949"/>
    <w:rsid w:val="004C1C2A"/>
    <w:rsid w:val="004D0413"/>
    <w:rsid w:val="004E42C2"/>
    <w:rsid w:val="00502D72"/>
    <w:rsid w:val="00504D74"/>
    <w:rsid w:val="00523D05"/>
    <w:rsid w:val="00545040"/>
    <w:rsid w:val="006751E7"/>
    <w:rsid w:val="0068093D"/>
    <w:rsid w:val="006E0D16"/>
    <w:rsid w:val="006F49AA"/>
    <w:rsid w:val="0070188B"/>
    <w:rsid w:val="00736410"/>
    <w:rsid w:val="00740CAF"/>
    <w:rsid w:val="00753BAF"/>
    <w:rsid w:val="00767AEC"/>
    <w:rsid w:val="007D4F0E"/>
    <w:rsid w:val="007F6FE1"/>
    <w:rsid w:val="00845246"/>
    <w:rsid w:val="00847609"/>
    <w:rsid w:val="008744C5"/>
    <w:rsid w:val="00877643"/>
    <w:rsid w:val="00894935"/>
    <w:rsid w:val="008B20A6"/>
    <w:rsid w:val="008D3B29"/>
    <w:rsid w:val="00911B09"/>
    <w:rsid w:val="0092563E"/>
    <w:rsid w:val="00932D1A"/>
    <w:rsid w:val="009504AA"/>
    <w:rsid w:val="0097105D"/>
    <w:rsid w:val="00975790"/>
    <w:rsid w:val="00A22654"/>
    <w:rsid w:val="00A61171"/>
    <w:rsid w:val="00A83116"/>
    <w:rsid w:val="00AA24D1"/>
    <w:rsid w:val="00AC23CE"/>
    <w:rsid w:val="00B12C1C"/>
    <w:rsid w:val="00B15DC9"/>
    <w:rsid w:val="00B51912"/>
    <w:rsid w:val="00B92347"/>
    <w:rsid w:val="00BB0F13"/>
    <w:rsid w:val="00BC37D2"/>
    <w:rsid w:val="00BD010A"/>
    <w:rsid w:val="00BD02CD"/>
    <w:rsid w:val="00BD3E30"/>
    <w:rsid w:val="00BE7133"/>
    <w:rsid w:val="00C10CB9"/>
    <w:rsid w:val="00C156EE"/>
    <w:rsid w:val="00C159A7"/>
    <w:rsid w:val="00C31E7F"/>
    <w:rsid w:val="00C355E2"/>
    <w:rsid w:val="00C84273"/>
    <w:rsid w:val="00C91CBF"/>
    <w:rsid w:val="00CC1833"/>
    <w:rsid w:val="00CC270F"/>
    <w:rsid w:val="00CD0544"/>
    <w:rsid w:val="00CD6CC5"/>
    <w:rsid w:val="00CF7059"/>
    <w:rsid w:val="00D03383"/>
    <w:rsid w:val="00D921AD"/>
    <w:rsid w:val="00DB1196"/>
    <w:rsid w:val="00DD7F64"/>
    <w:rsid w:val="00E05705"/>
    <w:rsid w:val="00E41F7F"/>
    <w:rsid w:val="00E43F5C"/>
    <w:rsid w:val="00E50268"/>
    <w:rsid w:val="00E769B5"/>
    <w:rsid w:val="00EB216B"/>
    <w:rsid w:val="00F251B2"/>
    <w:rsid w:val="00F41559"/>
    <w:rsid w:val="00F669DA"/>
    <w:rsid w:val="00F96027"/>
    <w:rsid w:val="00FA1197"/>
    <w:rsid w:val="00FB3E93"/>
    <w:rsid w:val="00FB529E"/>
    <w:rsid w:val="00FE6E8C"/>
  </w:rsids>
  <m:mathPr>
    <m:mathFont m:val="Cambria Math"/>
    <m:brkBin m:val="before"/>
    <m:brkBinSub m:val="--"/>
    <m:smallFrac m:val="0"/>
    <m:dispDef/>
    <m:lMargin m:val="0"/>
    <m:rMargin m:val="0"/>
    <m:defJc m:val="centerGroup"/>
    <m:wrapIndent m:val="1440"/>
    <m:intLim m:val="subSup"/>
    <m:naryLim m:val="undOvr"/>
  </m:mathPr>
  <w:themeFontLang w:val="ca-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92F28F"/>
  <w15:docId w15:val="{B65931B2-216B-47F0-BF4A-CB8D5B8DB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ca-ES" w:eastAsia="ca-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1"/>
    <w:next w:val="Normal1"/>
    <w:pPr>
      <w:keepNext/>
      <w:keepLines/>
      <w:spacing w:before="480" w:after="120"/>
    </w:pPr>
    <w:rPr>
      <w:b/>
      <w:sz w:val="72"/>
      <w:szCs w:val="72"/>
    </w:rPr>
  </w:style>
  <w:style w:type="paragraph" w:customStyle="1" w:styleId="Normal10">
    <w:name w:val="Normal1"/>
  </w:style>
  <w:style w:type="table" w:customStyle="1" w:styleId="TableNormal2">
    <w:name w:val="Table Normal2"/>
    <w:tblPr>
      <w:tblCellMar>
        <w:top w:w="0" w:type="dxa"/>
        <w:left w:w="0" w:type="dxa"/>
        <w:bottom w:w="0" w:type="dxa"/>
        <w:right w:w="0" w:type="dxa"/>
      </w:tblCellMar>
    </w:tblPr>
  </w:style>
  <w:style w:type="paragraph" w:customStyle="1" w:styleId="Normal2">
    <w:name w:val="Normal2"/>
  </w:style>
  <w:style w:type="table" w:customStyle="1" w:styleId="TableNormal3">
    <w:name w:val="Table Normal3"/>
    <w:tblPr>
      <w:tblCellMar>
        <w:top w:w="0" w:type="dxa"/>
        <w:left w:w="0" w:type="dxa"/>
        <w:bottom w:w="0" w:type="dxa"/>
        <w:right w:w="0" w:type="dxa"/>
      </w:tblCellMar>
    </w:tblPr>
  </w:style>
  <w:style w:type="paragraph" w:customStyle="1" w:styleId="Normal3">
    <w:name w:val="Normal3"/>
  </w:style>
  <w:style w:type="table" w:customStyle="1" w:styleId="TableNormal4">
    <w:name w:val="Table Normal4"/>
    <w:tblPr>
      <w:tblCellMar>
        <w:top w:w="0" w:type="dxa"/>
        <w:left w:w="0" w:type="dxa"/>
        <w:bottom w:w="0" w:type="dxa"/>
        <w:right w:w="0" w:type="dxa"/>
      </w:tblCellMar>
    </w:tblPr>
  </w:style>
  <w:style w:type="paragraph" w:customStyle="1" w:styleId="Normal4">
    <w:name w:val="Normal4"/>
  </w:style>
  <w:style w:type="table" w:customStyle="1" w:styleId="TableNormal5">
    <w:name w:val="Table Normal5"/>
    <w:tblPr>
      <w:tblCellMar>
        <w:top w:w="0" w:type="dxa"/>
        <w:left w:w="0" w:type="dxa"/>
        <w:bottom w:w="0" w:type="dxa"/>
        <w:right w:w="0" w:type="dxa"/>
      </w:tblCellMar>
    </w:tblPr>
  </w:style>
  <w:style w:type="paragraph" w:customStyle="1" w:styleId="Normal1">
    <w:name w:val="Normal1"/>
  </w:style>
  <w:style w:type="table" w:customStyle="1" w:styleId="TableNormal6">
    <w:name w:val="Table Normal6"/>
    <w:tblPr>
      <w:tblCellMar>
        <w:top w:w="0" w:type="dxa"/>
        <w:left w:w="0" w:type="dxa"/>
        <w:bottom w:w="0" w:type="dxa"/>
        <w:right w:w="0" w:type="dxa"/>
      </w:tblCellMar>
    </w:tblPr>
  </w:style>
  <w:style w:type="character" w:styleId="Hyperlink">
    <w:name w:val="Hyperlink"/>
    <w:basedOn w:val="DefaultParagraphFont"/>
    <w:uiPriority w:val="99"/>
    <w:unhideWhenUsed/>
    <w:rsid w:val="006E0A99"/>
    <w:rPr>
      <w:color w:val="0563C1" w:themeColor="hyperlink"/>
      <w:u w:val="single"/>
    </w:rPr>
  </w:style>
  <w:style w:type="paragraph" w:customStyle="1" w:styleId="left">
    <w:name w:val="left"/>
    <w:basedOn w:val="Normal"/>
    <w:rsid w:val="00BC1AD0"/>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Strong">
    <w:name w:val="Strong"/>
    <w:basedOn w:val="DefaultParagraphFont"/>
    <w:uiPriority w:val="22"/>
    <w:qFormat/>
    <w:rsid w:val="00BC1AD0"/>
    <w:rPr>
      <w:b/>
      <w:bCs/>
    </w:rPr>
  </w:style>
  <w:style w:type="character" w:styleId="CommentReference">
    <w:name w:val="annotation reference"/>
    <w:basedOn w:val="DefaultParagraphFont"/>
    <w:uiPriority w:val="99"/>
    <w:semiHidden/>
    <w:unhideWhenUsed/>
    <w:rsid w:val="00C8582E"/>
    <w:rPr>
      <w:sz w:val="16"/>
      <w:szCs w:val="16"/>
    </w:rPr>
  </w:style>
  <w:style w:type="paragraph" w:styleId="CommentText">
    <w:name w:val="annotation text"/>
    <w:basedOn w:val="Normal"/>
    <w:link w:val="CommentTextChar"/>
    <w:uiPriority w:val="99"/>
    <w:unhideWhenUsed/>
    <w:rsid w:val="00C8582E"/>
    <w:pPr>
      <w:spacing w:line="240" w:lineRule="auto"/>
    </w:pPr>
    <w:rPr>
      <w:sz w:val="20"/>
      <w:szCs w:val="20"/>
    </w:rPr>
  </w:style>
  <w:style w:type="character" w:customStyle="1" w:styleId="CommentTextChar">
    <w:name w:val="Comment Text Char"/>
    <w:basedOn w:val="DefaultParagraphFont"/>
    <w:link w:val="CommentText"/>
    <w:uiPriority w:val="99"/>
    <w:rsid w:val="00C8582E"/>
    <w:rPr>
      <w:sz w:val="20"/>
      <w:szCs w:val="20"/>
    </w:rPr>
  </w:style>
  <w:style w:type="paragraph" w:styleId="CommentSubject">
    <w:name w:val="annotation subject"/>
    <w:basedOn w:val="CommentText"/>
    <w:next w:val="CommentText"/>
    <w:link w:val="CommentSubjectChar"/>
    <w:uiPriority w:val="99"/>
    <w:semiHidden/>
    <w:unhideWhenUsed/>
    <w:rsid w:val="00C8582E"/>
    <w:rPr>
      <w:b/>
      <w:bCs/>
    </w:rPr>
  </w:style>
  <w:style w:type="character" w:customStyle="1" w:styleId="CommentSubjectChar">
    <w:name w:val="Comment Subject Char"/>
    <w:basedOn w:val="CommentTextChar"/>
    <w:link w:val="CommentSubject"/>
    <w:uiPriority w:val="99"/>
    <w:semiHidden/>
    <w:rsid w:val="00C8582E"/>
    <w:rPr>
      <w:b/>
      <w:bCs/>
      <w:sz w:val="20"/>
      <w:szCs w:val="20"/>
    </w:rPr>
  </w:style>
  <w:style w:type="paragraph" w:styleId="Revision">
    <w:name w:val="Revision"/>
    <w:hidden/>
    <w:uiPriority w:val="99"/>
    <w:semiHidden/>
    <w:rsid w:val="00C8582E"/>
    <w:pPr>
      <w:spacing w:after="0" w:line="240" w:lineRule="auto"/>
    </w:pPr>
  </w:style>
  <w:style w:type="character" w:customStyle="1" w:styleId="Mencinsinresolver1">
    <w:name w:val="Mención sin resolver1"/>
    <w:basedOn w:val="DefaultParagraphFont"/>
    <w:uiPriority w:val="99"/>
    <w:semiHidden/>
    <w:unhideWhenUsed/>
    <w:rsid w:val="00057EDC"/>
    <w:rPr>
      <w:color w:val="605E5C"/>
      <w:shd w:val="clear" w:color="auto" w:fill="E1DFDD"/>
    </w:rPr>
  </w:style>
  <w:style w:type="paragraph" w:styleId="HTMLPreformatted">
    <w:name w:val="HTML Preformatted"/>
    <w:basedOn w:val="Normal"/>
    <w:link w:val="HTMLPreformattedChar"/>
    <w:uiPriority w:val="99"/>
    <w:unhideWhenUsed/>
    <w:rsid w:val="000A28C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0A28CD"/>
    <w:rPr>
      <w:rFonts w:ascii="Consolas" w:hAnsi="Consolas"/>
      <w:sz w:val="20"/>
      <w:szCs w:val="20"/>
    </w:rPr>
  </w:style>
  <w:style w:type="paragraph" w:styleId="BalloonText">
    <w:name w:val="Balloon Text"/>
    <w:basedOn w:val="Normal"/>
    <w:link w:val="BalloonTextChar"/>
    <w:uiPriority w:val="99"/>
    <w:semiHidden/>
    <w:unhideWhenUsed/>
    <w:rsid w:val="00B309F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09F9"/>
    <w:rPr>
      <w:rFonts w:ascii="Lucida Grande" w:hAnsi="Lucida Grande" w:cs="Lucida Grande"/>
      <w:sz w:val="18"/>
      <w:szCs w:val="18"/>
    </w:rPr>
  </w:style>
  <w:style w:type="paragraph" w:styleId="Header">
    <w:name w:val="header"/>
    <w:basedOn w:val="Normal"/>
    <w:link w:val="HeaderChar"/>
    <w:uiPriority w:val="99"/>
    <w:unhideWhenUsed/>
    <w:rsid w:val="00B309F9"/>
    <w:pPr>
      <w:tabs>
        <w:tab w:val="center" w:pos="4419"/>
        <w:tab w:val="right" w:pos="8838"/>
      </w:tabs>
      <w:spacing w:after="0" w:line="240" w:lineRule="auto"/>
    </w:pPr>
  </w:style>
  <w:style w:type="character" w:customStyle="1" w:styleId="HeaderChar">
    <w:name w:val="Header Char"/>
    <w:basedOn w:val="DefaultParagraphFont"/>
    <w:link w:val="Header"/>
    <w:uiPriority w:val="99"/>
    <w:rsid w:val="00B309F9"/>
  </w:style>
  <w:style w:type="paragraph" w:styleId="Footer">
    <w:name w:val="footer"/>
    <w:basedOn w:val="Normal"/>
    <w:link w:val="FooterChar"/>
    <w:uiPriority w:val="99"/>
    <w:unhideWhenUsed/>
    <w:rsid w:val="00B309F9"/>
    <w:pPr>
      <w:tabs>
        <w:tab w:val="center" w:pos="4419"/>
        <w:tab w:val="right" w:pos="8838"/>
      </w:tabs>
      <w:spacing w:after="0" w:line="240" w:lineRule="auto"/>
    </w:pPr>
  </w:style>
  <w:style w:type="character" w:customStyle="1" w:styleId="FooterChar">
    <w:name w:val="Footer Char"/>
    <w:basedOn w:val="DefaultParagraphFont"/>
    <w:link w:val="Footer"/>
    <w:uiPriority w:val="99"/>
    <w:rsid w:val="00B309F9"/>
  </w:style>
  <w:style w:type="character" w:styleId="FollowedHyperlink">
    <w:name w:val="FollowedHyperlink"/>
    <w:basedOn w:val="DefaultParagraphFont"/>
    <w:uiPriority w:val="99"/>
    <w:semiHidden/>
    <w:unhideWhenUsed/>
    <w:rsid w:val="00B309F9"/>
    <w:rPr>
      <w:color w:val="954F72" w:themeColor="followedHyperlink"/>
      <w:u w:val="single"/>
    </w:rPr>
  </w:style>
  <w:style w:type="character" w:customStyle="1" w:styleId="authors">
    <w:name w:val="authors"/>
    <w:rsid w:val="00B309F9"/>
  </w:style>
  <w:style w:type="paragraph" w:customStyle="1" w:styleId="contacto">
    <w:name w:val="contacto"/>
    <w:basedOn w:val="Normal"/>
    <w:qFormat/>
    <w:rsid w:val="00DD507E"/>
    <w:pPr>
      <w:spacing w:before="100" w:after="20" w:line="240" w:lineRule="auto"/>
      <w:ind w:firstLine="284"/>
      <w:jc w:val="both"/>
    </w:pPr>
    <w:rPr>
      <w:rFonts w:ascii="Gill Sans MT" w:eastAsia="Times New Roman" w:hAnsi="Gill Sans MT" w:cs="Times New Roman"/>
      <w:color w:val="796A62"/>
      <w:sz w:val="16"/>
      <w:szCs w:val="24"/>
      <w:lang w:val="es-ES"/>
    </w:rPr>
  </w:style>
  <w:style w:type="paragraph" w:styleId="NormalWeb">
    <w:name w:val="Normal (Web)"/>
    <w:basedOn w:val="Normal"/>
    <w:uiPriority w:val="99"/>
    <w:unhideWhenUsed/>
    <w:rsid w:val="0008161D"/>
    <w:pPr>
      <w:spacing w:before="100" w:beforeAutospacing="1" w:after="100" w:afterAutospacing="1" w:line="240" w:lineRule="auto"/>
    </w:pPr>
    <w:rPr>
      <w:rFonts w:ascii="Times New Roman" w:eastAsia="Times New Roman" w:hAnsi="Times New Roman" w:cs="Times New Roman"/>
      <w:sz w:val="24"/>
      <w:szCs w:val="24"/>
      <w:lang w:val="es-ES"/>
    </w:rPr>
  </w:style>
  <w:style w:type="character" w:customStyle="1" w:styleId="hgkelc">
    <w:name w:val="hgkelc"/>
    <w:basedOn w:val="DefaultParagraphFont"/>
    <w:rsid w:val="0008161D"/>
  </w:style>
  <w:style w:type="table" w:styleId="TableGrid">
    <w:name w:val="Table Grid"/>
    <w:basedOn w:val="TableNormal"/>
    <w:uiPriority w:val="59"/>
    <w:rsid w:val="006E4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6"/>
    <w:pPr>
      <w:spacing w:after="0" w:line="240" w:lineRule="auto"/>
    </w:pPr>
    <w:tblPr>
      <w:tblStyleRowBandSize w:val="1"/>
      <w:tblStyleColBandSize w:val="1"/>
      <w:tblCellMar>
        <w:left w:w="108" w:type="dxa"/>
        <w:right w:w="108" w:type="dxa"/>
      </w:tblCellMar>
    </w:tblPr>
  </w:style>
  <w:style w:type="table" w:customStyle="1" w:styleId="a0">
    <w:basedOn w:val="TableNormal6"/>
    <w:pPr>
      <w:spacing w:after="0" w:line="240" w:lineRule="auto"/>
    </w:pPr>
    <w:tblPr>
      <w:tblStyleRowBandSize w:val="1"/>
      <w:tblStyleColBandSize w:val="1"/>
      <w:tblCellMar>
        <w:left w:w="108" w:type="dxa"/>
        <w:right w:w="108" w:type="dxa"/>
      </w:tblCellMar>
    </w:tblPr>
  </w:style>
  <w:style w:type="table" w:customStyle="1" w:styleId="a1">
    <w:basedOn w:val="TableNormal6"/>
    <w:pPr>
      <w:spacing w:after="0" w:line="240" w:lineRule="auto"/>
    </w:pPr>
    <w:tblPr>
      <w:tblStyleRowBandSize w:val="1"/>
      <w:tblStyleColBandSize w:val="1"/>
      <w:tblCellMar>
        <w:left w:w="108" w:type="dxa"/>
        <w:right w:w="108" w:type="dxa"/>
      </w:tblCellMar>
    </w:tblPr>
  </w:style>
  <w:style w:type="character" w:customStyle="1" w:styleId="y2iqfc">
    <w:name w:val="y2iqfc"/>
    <w:basedOn w:val="DefaultParagraphFont"/>
    <w:rsid w:val="00C870DF"/>
  </w:style>
  <w:style w:type="table" w:customStyle="1" w:styleId="a2">
    <w:basedOn w:val="TableNormal6"/>
    <w:pPr>
      <w:spacing w:after="0" w:line="240" w:lineRule="auto"/>
    </w:pPr>
    <w:tblPr>
      <w:tblStyleRowBandSize w:val="1"/>
      <w:tblStyleColBandSize w:val="1"/>
      <w:tblCellMar>
        <w:left w:w="108" w:type="dxa"/>
        <w:right w:w="108" w:type="dxa"/>
      </w:tblCellMar>
    </w:tblPr>
  </w:style>
  <w:style w:type="table" w:customStyle="1" w:styleId="a3">
    <w:basedOn w:val="TableNormal6"/>
    <w:pPr>
      <w:spacing w:after="0" w:line="240" w:lineRule="auto"/>
    </w:pPr>
    <w:tblPr>
      <w:tblStyleRowBandSize w:val="1"/>
      <w:tblStyleColBandSize w:val="1"/>
      <w:tblCellMar>
        <w:left w:w="108" w:type="dxa"/>
        <w:right w:w="108" w:type="dxa"/>
      </w:tblCellMar>
    </w:tblPr>
  </w:style>
  <w:style w:type="table" w:customStyle="1" w:styleId="a4">
    <w:basedOn w:val="TableNormal4"/>
    <w:pPr>
      <w:spacing w:after="0" w:line="240" w:lineRule="auto"/>
    </w:pPr>
    <w:tblPr>
      <w:tblStyleRowBandSize w:val="1"/>
      <w:tblStyleColBandSize w:val="1"/>
      <w:tblCellMar>
        <w:left w:w="108" w:type="dxa"/>
        <w:right w:w="108" w:type="dxa"/>
      </w:tblCellMar>
    </w:tblPr>
  </w:style>
  <w:style w:type="table" w:customStyle="1" w:styleId="a5">
    <w:basedOn w:val="TableNormal4"/>
    <w:pPr>
      <w:spacing w:after="0" w:line="240" w:lineRule="auto"/>
    </w:pPr>
    <w:tblPr>
      <w:tblStyleRowBandSize w:val="1"/>
      <w:tblStyleColBandSize w:val="1"/>
      <w:tblCellMar>
        <w:left w:w="108" w:type="dxa"/>
        <w:right w:w="108" w:type="dxa"/>
      </w:tblCellMar>
    </w:tblPr>
  </w:style>
  <w:style w:type="table" w:customStyle="1" w:styleId="a6">
    <w:basedOn w:val="TableNormal4"/>
    <w:pPr>
      <w:spacing w:after="0" w:line="240" w:lineRule="auto"/>
    </w:pPr>
    <w:tblPr>
      <w:tblStyleRowBandSize w:val="1"/>
      <w:tblStyleColBandSize w:val="1"/>
      <w:tblCellMar>
        <w:left w:w="108" w:type="dxa"/>
        <w:right w:w="108" w:type="dxa"/>
      </w:tblCellMar>
    </w:tblPr>
  </w:style>
  <w:style w:type="table" w:customStyle="1" w:styleId="a7">
    <w:basedOn w:val="TableNormal4"/>
    <w:pPr>
      <w:spacing w:after="0" w:line="240" w:lineRule="auto"/>
    </w:pPr>
    <w:tblPr>
      <w:tblStyleRowBandSize w:val="1"/>
      <w:tblStyleColBandSize w:val="1"/>
      <w:tblCellMar>
        <w:left w:w="108" w:type="dxa"/>
        <w:right w:w="108" w:type="dxa"/>
      </w:tblCellMar>
    </w:tblPr>
  </w:style>
  <w:style w:type="table" w:customStyle="1" w:styleId="a8">
    <w:basedOn w:val="TableNormal4"/>
    <w:pPr>
      <w:spacing w:after="0" w:line="240" w:lineRule="auto"/>
    </w:pPr>
    <w:tblPr>
      <w:tblStyleRowBandSize w:val="1"/>
      <w:tblStyleColBandSize w:val="1"/>
      <w:tblCellMar>
        <w:left w:w="108" w:type="dxa"/>
        <w:right w:w="108" w:type="dxa"/>
      </w:tblCellMar>
    </w:tblPr>
  </w:style>
  <w:style w:type="table" w:customStyle="1" w:styleId="a9">
    <w:basedOn w:val="TableNormal3"/>
    <w:pPr>
      <w:spacing w:after="0" w:line="240" w:lineRule="auto"/>
    </w:pPr>
    <w:tblPr>
      <w:tblStyleRowBandSize w:val="1"/>
      <w:tblStyleColBandSize w:val="1"/>
      <w:tblCellMar>
        <w:left w:w="108" w:type="dxa"/>
        <w:right w:w="108" w:type="dxa"/>
      </w:tblCellMar>
    </w:tblPr>
  </w:style>
  <w:style w:type="table" w:customStyle="1" w:styleId="aa">
    <w:basedOn w:val="TableNormal3"/>
    <w:pPr>
      <w:spacing w:after="0" w:line="240" w:lineRule="auto"/>
    </w:pPr>
    <w:tblPr>
      <w:tblStyleRowBandSize w:val="1"/>
      <w:tblStyleColBandSize w:val="1"/>
      <w:tblCellMar>
        <w:left w:w="108" w:type="dxa"/>
        <w:right w:w="108" w:type="dxa"/>
      </w:tblCellMar>
    </w:tblPr>
  </w:style>
  <w:style w:type="paragraph" w:styleId="ListParagraph">
    <w:name w:val="List Paragraph"/>
    <w:basedOn w:val="Normal"/>
    <w:uiPriority w:val="34"/>
    <w:qFormat/>
    <w:rsid w:val="00B03ABA"/>
    <w:pPr>
      <w:ind w:left="720"/>
      <w:contextualSpacing/>
    </w:pPr>
  </w:style>
  <w:style w:type="character" w:customStyle="1" w:styleId="Mencinsinresolver2">
    <w:name w:val="Mención sin resolver2"/>
    <w:basedOn w:val="DefaultParagraphFont"/>
    <w:uiPriority w:val="99"/>
    <w:semiHidden/>
    <w:unhideWhenUsed/>
    <w:rsid w:val="00C31E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6680">
      <w:bodyDiv w:val="1"/>
      <w:marLeft w:val="0"/>
      <w:marRight w:val="0"/>
      <w:marTop w:val="0"/>
      <w:marBottom w:val="0"/>
      <w:divBdr>
        <w:top w:val="none" w:sz="0" w:space="0" w:color="auto"/>
        <w:left w:val="none" w:sz="0" w:space="0" w:color="auto"/>
        <w:bottom w:val="none" w:sz="0" w:space="0" w:color="auto"/>
        <w:right w:val="none" w:sz="0" w:space="0" w:color="auto"/>
      </w:divBdr>
    </w:div>
    <w:div w:id="20786468">
      <w:bodyDiv w:val="1"/>
      <w:marLeft w:val="0"/>
      <w:marRight w:val="0"/>
      <w:marTop w:val="0"/>
      <w:marBottom w:val="0"/>
      <w:divBdr>
        <w:top w:val="none" w:sz="0" w:space="0" w:color="auto"/>
        <w:left w:val="none" w:sz="0" w:space="0" w:color="auto"/>
        <w:bottom w:val="none" w:sz="0" w:space="0" w:color="auto"/>
        <w:right w:val="none" w:sz="0" w:space="0" w:color="auto"/>
      </w:divBdr>
    </w:div>
    <w:div w:id="165947003">
      <w:bodyDiv w:val="1"/>
      <w:marLeft w:val="0"/>
      <w:marRight w:val="0"/>
      <w:marTop w:val="0"/>
      <w:marBottom w:val="0"/>
      <w:divBdr>
        <w:top w:val="none" w:sz="0" w:space="0" w:color="auto"/>
        <w:left w:val="none" w:sz="0" w:space="0" w:color="auto"/>
        <w:bottom w:val="none" w:sz="0" w:space="0" w:color="auto"/>
        <w:right w:val="none" w:sz="0" w:space="0" w:color="auto"/>
      </w:divBdr>
    </w:div>
    <w:div w:id="984360104">
      <w:bodyDiv w:val="1"/>
      <w:marLeft w:val="0"/>
      <w:marRight w:val="0"/>
      <w:marTop w:val="0"/>
      <w:marBottom w:val="0"/>
      <w:divBdr>
        <w:top w:val="none" w:sz="0" w:space="0" w:color="auto"/>
        <w:left w:val="none" w:sz="0" w:space="0" w:color="auto"/>
        <w:bottom w:val="none" w:sz="0" w:space="0" w:color="auto"/>
        <w:right w:val="none" w:sz="0" w:space="0" w:color="auto"/>
      </w:divBdr>
      <w:divsChild>
        <w:div w:id="971442101">
          <w:marLeft w:val="0"/>
          <w:marRight w:val="0"/>
          <w:marTop w:val="0"/>
          <w:marBottom w:val="0"/>
          <w:divBdr>
            <w:top w:val="none" w:sz="0" w:space="0" w:color="auto"/>
            <w:left w:val="none" w:sz="0" w:space="0" w:color="auto"/>
            <w:bottom w:val="none" w:sz="0" w:space="0" w:color="auto"/>
            <w:right w:val="none" w:sz="0" w:space="0" w:color="auto"/>
          </w:divBdr>
          <w:divsChild>
            <w:div w:id="916667121">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210189495">
      <w:bodyDiv w:val="1"/>
      <w:marLeft w:val="0"/>
      <w:marRight w:val="0"/>
      <w:marTop w:val="0"/>
      <w:marBottom w:val="0"/>
      <w:divBdr>
        <w:top w:val="none" w:sz="0" w:space="0" w:color="auto"/>
        <w:left w:val="none" w:sz="0" w:space="0" w:color="auto"/>
        <w:bottom w:val="none" w:sz="0" w:space="0" w:color="auto"/>
        <w:right w:val="none" w:sz="0" w:space="0" w:color="auto"/>
      </w:divBdr>
      <w:divsChild>
        <w:div w:id="1638872657">
          <w:marLeft w:val="0"/>
          <w:marRight w:val="0"/>
          <w:marTop w:val="0"/>
          <w:marBottom w:val="0"/>
          <w:divBdr>
            <w:top w:val="none" w:sz="0" w:space="0" w:color="auto"/>
            <w:left w:val="none" w:sz="0" w:space="0" w:color="auto"/>
            <w:bottom w:val="none" w:sz="0" w:space="0" w:color="auto"/>
            <w:right w:val="none" w:sz="0" w:space="0" w:color="auto"/>
          </w:divBdr>
        </w:div>
      </w:divsChild>
    </w:div>
    <w:div w:id="1774664955">
      <w:bodyDiv w:val="1"/>
      <w:marLeft w:val="0"/>
      <w:marRight w:val="0"/>
      <w:marTop w:val="0"/>
      <w:marBottom w:val="0"/>
      <w:divBdr>
        <w:top w:val="none" w:sz="0" w:space="0" w:color="auto"/>
        <w:left w:val="none" w:sz="0" w:space="0" w:color="auto"/>
        <w:bottom w:val="none" w:sz="0" w:space="0" w:color="auto"/>
        <w:right w:val="none" w:sz="0" w:space="0" w:color="auto"/>
      </w:divBdr>
    </w:div>
    <w:div w:id="1799566873">
      <w:bodyDiv w:val="1"/>
      <w:marLeft w:val="0"/>
      <w:marRight w:val="0"/>
      <w:marTop w:val="0"/>
      <w:marBottom w:val="0"/>
      <w:divBdr>
        <w:top w:val="none" w:sz="0" w:space="0" w:color="auto"/>
        <w:left w:val="none" w:sz="0" w:space="0" w:color="auto"/>
        <w:bottom w:val="none" w:sz="0" w:space="0" w:color="auto"/>
        <w:right w:val="none" w:sz="0" w:space="0" w:color="auto"/>
      </w:divBdr>
    </w:div>
    <w:div w:id="2084252038">
      <w:bodyDiv w:val="1"/>
      <w:marLeft w:val="0"/>
      <w:marRight w:val="0"/>
      <w:marTop w:val="0"/>
      <w:marBottom w:val="0"/>
      <w:divBdr>
        <w:top w:val="none" w:sz="0" w:space="0" w:color="auto"/>
        <w:left w:val="none" w:sz="0" w:space="0" w:color="auto"/>
        <w:bottom w:val="none" w:sz="0" w:space="0" w:color="auto"/>
        <w:right w:val="none" w:sz="0" w:space="0" w:color="auto"/>
      </w:divBdr>
    </w:div>
    <w:div w:id="2101293346">
      <w:bodyDiv w:val="1"/>
      <w:marLeft w:val="0"/>
      <w:marRight w:val="0"/>
      <w:marTop w:val="0"/>
      <w:marBottom w:val="0"/>
      <w:divBdr>
        <w:top w:val="none" w:sz="0" w:space="0" w:color="auto"/>
        <w:left w:val="none" w:sz="0" w:space="0" w:color="auto"/>
        <w:bottom w:val="none" w:sz="0" w:space="0" w:color="auto"/>
        <w:right w:val="none" w:sz="0" w:space="0" w:color="auto"/>
      </w:divBdr>
      <w:divsChild>
        <w:div w:id="1274290001">
          <w:marLeft w:val="0"/>
          <w:marRight w:val="0"/>
          <w:marTop w:val="0"/>
          <w:marBottom w:val="0"/>
          <w:divBdr>
            <w:top w:val="none" w:sz="0" w:space="0" w:color="auto"/>
            <w:left w:val="none" w:sz="0" w:space="0" w:color="auto"/>
            <w:bottom w:val="none" w:sz="0" w:space="0" w:color="auto"/>
            <w:right w:val="none" w:sz="0" w:space="0" w:color="auto"/>
          </w:divBdr>
        </w:div>
      </w:divsChild>
    </w:div>
    <w:div w:id="2108769678">
      <w:bodyDiv w:val="1"/>
      <w:marLeft w:val="0"/>
      <w:marRight w:val="0"/>
      <w:marTop w:val="0"/>
      <w:marBottom w:val="0"/>
      <w:divBdr>
        <w:top w:val="none" w:sz="0" w:space="0" w:color="auto"/>
        <w:left w:val="none" w:sz="0" w:space="0" w:color="auto"/>
        <w:bottom w:val="none" w:sz="0" w:space="0" w:color="auto"/>
        <w:right w:val="none" w:sz="0" w:space="0" w:color="auto"/>
      </w:divBdr>
      <w:divsChild>
        <w:div w:id="211428141">
          <w:marLeft w:val="0"/>
          <w:marRight w:val="0"/>
          <w:marTop w:val="0"/>
          <w:marBottom w:val="0"/>
          <w:divBdr>
            <w:top w:val="none" w:sz="0" w:space="0" w:color="auto"/>
            <w:left w:val="none" w:sz="0" w:space="0" w:color="auto"/>
            <w:bottom w:val="none" w:sz="0" w:space="0" w:color="auto"/>
            <w:right w:val="none" w:sz="0" w:space="0" w:color="auto"/>
          </w:divBdr>
          <w:divsChild>
            <w:div w:id="20618401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comunicacio@iphes.cat" TargetMode="External"/><Relationship Id="rId4" Type="http://schemas.openxmlformats.org/officeDocument/2006/relationships/styles" Target="styles.xml"/><Relationship Id="rId9" Type="http://schemas.openxmlformats.org/officeDocument/2006/relationships/hyperlink" Target="https://www.frontiersin.org/articles/10.3389/fearc.2023.1245725/full?utm_source=F-NTF&amp;utm_medium=EMLX&amp;utm_campaign=PRD_FEOPS_20170000_ARTICLE"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comunicacio@iphes.ca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fuYk+uPu8M03sJ7qUr4vaGjB5w==">CgMxLjAyCWguMWZvYjl0ZTIIaC5namRneHM4AHIhMWF2UUVDcVQzZmFzbUlzemJ5UUU0al9ob3hHaWk2SGdo</go:docsCustomData>
</go:gDocsCustomXmlDataStorage>
</file>

<file path=customXml/itemProps1.xml><?xml version="1.0" encoding="utf-8"?>
<ds:datastoreItem xmlns:ds="http://schemas.openxmlformats.org/officeDocument/2006/customXml" ds:itemID="{02F613A4-84FE-DF4A-A34C-AC62BE8F11C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1149</Words>
  <Characters>6552</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Francesco D'Errico</dc:creator>
  <cp:lastModifiedBy>Maura Lerga Felip</cp:lastModifiedBy>
  <cp:revision>7</cp:revision>
  <cp:lastPrinted>2023-10-06T10:14:00Z</cp:lastPrinted>
  <dcterms:created xsi:type="dcterms:W3CDTF">2023-10-13T07:28:00Z</dcterms:created>
  <dcterms:modified xsi:type="dcterms:W3CDTF">2023-10-13T08:15:00Z</dcterms:modified>
</cp:coreProperties>
</file>